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150" w:rsidRPr="00563007" w:rsidRDefault="007E5150" w:rsidP="00D40985">
      <w:pPr>
        <w:jc w:val="center"/>
        <w:rPr>
          <w:b/>
          <w:bCs/>
          <w:lang w:val="uk-UA"/>
        </w:rPr>
      </w:pPr>
    </w:p>
    <w:p w:rsidR="007E5150" w:rsidRPr="00563007" w:rsidRDefault="007E5150" w:rsidP="00D40985">
      <w:pPr>
        <w:jc w:val="center"/>
        <w:rPr>
          <w:b/>
          <w:bCs/>
          <w:lang w:val="uk-UA"/>
        </w:rPr>
      </w:pPr>
    </w:p>
    <w:p w:rsidR="007E5150" w:rsidRPr="00836DD3" w:rsidRDefault="007E5150" w:rsidP="00D40985">
      <w:pPr>
        <w:jc w:val="center"/>
        <w:rPr>
          <w:b/>
          <w:bCs/>
          <w:sz w:val="20"/>
          <w:szCs w:val="20"/>
          <w:lang w:val="uk-UA"/>
        </w:rPr>
      </w:pPr>
      <w:r w:rsidRPr="00836DD3">
        <w:rPr>
          <w:b/>
          <w:bCs/>
          <w:sz w:val="20"/>
          <w:szCs w:val="20"/>
          <w:lang w:val="uk-UA"/>
        </w:rPr>
        <w:t>Шановний акціонер!</w:t>
      </w:r>
    </w:p>
    <w:p w:rsidR="007E5150" w:rsidRPr="00836DD3" w:rsidRDefault="007E5150" w:rsidP="009B6151">
      <w:pPr>
        <w:jc w:val="center"/>
        <w:rPr>
          <w:b/>
          <w:sz w:val="20"/>
          <w:szCs w:val="20"/>
          <w:lang w:val="uk-UA"/>
        </w:rPr>
      </w:pPr>
      <w:r>
        <w:rPr>
          <w:b/>
          <w:sz w:val="20"/>
          <w:szCs w:val="20"/>
          <w:lang w:val="uk-UA"/>
        </w:rPr>
        <w:t>20.04.2022          м.Київ</w:t>
      </w:r>
    </w:p>
    <w:p w:rsidR="007E5150" w:rsidRPr="00836DD3" w:rsidRDefault="007E5150" w:rsidP="00D40985">
      <w:pPr>
        <w:jc w:val="both"/>
        <w:rPr>
          <w:sz w:val="20"/>
          <w:szCs w:val="20"/>
          <w:lang w:val="uk-UA"/>
        </w:rPr>
      </w:pPr>
      <w:r w:rsidRPr="00836DD3">
        <w:rPr>
          <w:b/>
          <w:sz w:val="20"/>
          <w:szCs w:val="20"/>
          <w:lang w:val="uk-UA"/>
        </w:rPr>
        <w:t xml:space="preserve">ПРИВАТНЕ АКЦІОНЕРНЕ ТОВАРИСТВО «ЗІМОНТ» </w:t>
      </w:r>
      <w:r w:rsidRPr="00836DD3">
        <w:rPr>
          <w:sz w:val="20"/>
          <w:szCs w:val="20"/>
          <w:lang w:val="uk-UA"/>
        </w:rPr>
        <w:t>(ідентифікаційний код</w:t>
      </w:r>
      <w:r w:rsidRPr="00836DD3">
        <w:rPr>
          <w:sz w:val="20"/>
          <w:szCs w:val="20"/>
          <w:lang w:val="uk-UA" w:eastAsia="uk-UA"/>
        </w:rPr>
        <w:t xml:space="preserve">: </w:t>
      </w:r>
      <w:r w:rsidRPr="00836DD3">
        <w:rPr>
          <w:sz w:val="20"/>
          <w:szCs w:val="20"/>
          <w:lang w:val="uk-UA"/>
        </w:rPr>
        <w:t xml:space="preserve">19477319, місцезнаходження: Україна, </w:t>
      </w:r>
      <w:smartTag w:uri="urn:schemas-microsoft-com:office:smarttags" w:element="metricconverter">
        <w:smartTagPr>
          <w:attr w:name="ProductID" w:val="01103, м"/>
        </w:smartTagPr>
        <w:r w:rsidRPr="00836DD3">
          <w:rPr>
            <w:noProof/>
            <w:sz w:val="20"/>
            <w:szCs w:val="20"/>
            <w:lang w:val="uk-UA"/>
          </w:rPr>
          <w:t>01103</w:t>
        </w:r>
        <w:r w:rsidRPr="00836DD3">
          <w:rPr>
            <w:b/>
            <w:sz w:val="20"/>
            <w:szCs w:val="20"/>
            <w:lang w:val="uk-UA"/>
          </w:rPr>
          <w:t xml:space="preserve">, </w:t>
        </w:r>
        <w:r w:rsidRPr="00836DD3">
          <w:rPr>
            <w:bCs/>
            <w:sz w:val="20"/>
            <w:szCs w:val="20"/>
            <w:lang w:val="uk-UA"/>
          </w:rPr>
          <w:t>м</w:t>
        </w:r>
      </w:smartTag>
      <w:r w:rsidRPr="00836DD3">
        <w:rPr>
          <w:bCs/>
          <w:sz w:val="20"/>
          <w:szCs w:val="20"/>
          <w:lang w:val="uk-UA"/>
        </w:rPr>
        <w:t xml:space="preserve">. Київ, </w:t>
      </w:r>
      <w:r w:rsidRPr="00836DD3">
        <w:rPr>
          <w:sz w:val="20"/>
          <w:szCs w:val="20"/>
          <w:lang w:val="uk-UA"/>
        </w:rPr>
        <w:t>ВУЛИЦЯ КІКВІДЗЕ, будинок 1/2) (надалі – «Товариство») повідомляє про проведення річних загальних зборів акціонерів Товариства (надалі – «Загал</w:t>
      </w:r>
      <w:r>
        <w:rPr>
          <w:sz w:val="20"/>
          <w:szCs w:val="20"/>
          <w:lang w:val="uk-UA"/>
        </w:rPr>
        <w:t>ьні збори»), які відбудуться _20_ квітня 2022</w:t>
      </w:r>
      <w:r w:rsidRPr="00836DD3">
        <w:rPr>
          <w:sz w:val="20"/>
          <w:szCs w:val="20"/>
          <w:lang w:val="uk-UA"/>
        </w:rPr>
        <w:t xml:space="preserve"> р. о 11:00 годині за адресою: Україна</w:t>
      </w:r>
      <w:r w:rsidRPr="00836DD3">
        <w:rPr>
          <w:i/>
          <w:sz w:val="20"/>
          <w:szCs w:val="20"/>
          <w:lang w:val="uk-UA"/>
        </w:rPr>
        <w:t xml:space="preserve">, </w:t>
      </w:r>
      <w:smartTag w:uri="urn:schemas-microsoft-com:office:smarttags" w:element="metricconverter">
        <w:smartTagPr>
          <w:attr w:name="ProductID" w:val="04074, м"/>
        </w:smartTagPr>
        <w:r w:rsidRPr="00836DD3">
          <w:rPr>
            <w:noProof/>
            <w:sz w:val="20"/>
            <w:szCs w:val="20"/>
            <w:lang w:val="uk-UA"/>
          </w:rPr>
          <w:t>04074</w:t>
        </w:r>
        <w:r w:rsidRPr="00836DD3">
          <w:rPr>
            <w:b/>
            <w:sz w:val="20"/>
            <w:szCs w:val="20"/>
            <w:lang w:val="uk-UA"/>
          </w:rPr>
          <w:t xml:space="preserve">, </w:t>
        </w:r>
        <w:r w:rsidRPr="00836DD3">
          <w:rPr>
            <w:bCs/>
            <w:sz w:val="20"/>
            <w:szCs w:val="20"/>
            <w:lang w:val="uk-UA"/>
          </w:rPr>
          <w:t>м</w:t>
        </w:r>
      </w:smartTag>
      <w:r w:rsidRPr="00836DD3">
        <w:rPr>
          <w:bCs/>
          <w:sz w:val="20"/>
          <w:szCs w:val="20"/>
          <w:lang w:val="uk-UA"/>
        </w:rPr>
        <w:t>.Київ, вул.Сокальська 4</w:t>
      </w:r>
      <w:r w:rsidRPr="00836DD3">
        <w:rPr>
          <w:sz w:val="20"/>
          <w:szCs w:val="20"/>
          <w:lang w:val="uk-UA"/>
        </w:rPr>
        <w:t>, приміщення 12-а</w:t>
      </w:r>
      <w:r w:rsidRPr="00836DD3">
        <w:rPr>
          <w:i/>
          <w:sz w:val="20"/>
          <w:szCs w:val="20"/>
          <w:lang w:val="uk-UA"/>
        </w:rPr>
        <w:t>.</w:t>
      </w:r>
    </w:p>
    <w:p w:rsidR="007E5150" w:rsidRPr="00836DD3" w:rsidRDefault="007E5150" w:rsidP="00D40985">
      <w:pPr>
        <w:jc w:val="both"/>
        <w:rPr>
          <w:sz w:val="20"/>
          <w:szCs w:val="20"/>
          <w:lang w:val="uk-UA"/>
        </w:rPr>
      </w:pPr>
      <w:r w:rsidRPr="00836DD3">
        <w:rPr>
          <w:sz w:val="20"/>
          <w:szCs w:val="20"/>
          <w:lang w:val="uk-UA"/>
        </w:rPr>
        <w:t xml:space="preserve">Реєстрація акціонерів (їх представників), для участі у річних загальних зборах відбудеться з 10:20 до 10:50 у день та за місцем проведення річних загальних зборів. </w:t>
      </w:r>
    </w:p>
    <w:p w:rsidR="007E5150" w:rsidRPr="00836DD3" w:rsidRDefault="007E5150" w:rsidP="00D40985">
      <w:pPr>
        <w:jc w:val="both"/>
        <w:rPr>
          <w:sz w:val="20"/>
          <w:szCs w:val="20"/>
          <w:lang w:val="uk-UA"/>
        </w:rPr>
      </w:pPr>
      <w:r w:rsidRPr="00836DD3">
        <w:rPr>
          <w:sz w:val="20"/>
          <w:szCs w:val="20"/>
          <w:lang w:val="uk-UA"/>
        </w:rPr>
        <w:t>Дата складення переліку акціонерів, які мають право на участь у річних загальних зборах –</w:t>
      </w:r>
      <w:r>
        <w:rPr>
          <w:sz w:val="20"/>
          <w:szCs w:val="20"/>
        </w:rPr>
        <w:t xml:space="preserve">   </w:t>
      </w:r>
      <w:r>
        <w:rPr>
          <w:sz w:val="20"/>
          <w:szCs w:val="20"/>
          <w:lang w:val="uk-UA"/>
        </w:rPr>
        <w:t xml:space="preserve">на </w:t>
      </w:r>
      <w:r>
        <w:rPr>
          <w:sz w:val="20"/>
          <w:szCs w:val="20"/>
        </w:rPr>
        <w:t>20</w:t>
      </w:r>
      <w:r>
        <w:rPr>
          <w:sz w:val="20"/>
          <w:szCs w:val="20"/>
          <w:lang w:val="uk-UA"/>
        </w:rPr>
        <w:t>.</w:t>
      </w:r>
      <w:r>
        <w:rPr>
          <w:sz w:val="20"/>
          <w:szCs w:val="20"/>
        </w:rPr>
        <w:t>0</w:t>
      </w:r>
      <w:r>
        <w:rPr>
          <w:sz w:val="20"/>
          <w:szCs w:val="20"/>
          <w:lang w:val="uk-UA"/>
        </w:rPr>
        <w:t>4..</w:t>
      </w:r>
      <w:r>
        <w:rPr>
          <w:sz w:val="20"/>
          <w:szCs w:val="20"/>
        </w:rPr>
        <w:t>202</w:t>
      </w:r>
      <w:r>
        <w:rPr>
          <w:sz w:val="20"/>
          <w:szCs w:val="20"/>
          <w:lang w:val="uk-UA"/>
        </w:rPr>
        <w:t xml:space="preserve">2 </w:t>
      </w:r>
      <w:r w:rsidRPr="00836DD3">
        <w:rPr>
          <w:sz w:val="20"/>
          <w:szCs w:val="20"/>
          <w:lang w:val="uk-UA"/>
        </w:rPr>
        <w:t xml:space="preserve">року </w:t>
      </w:r>
      <w:r w:rsidRPr="00836DD3">
        <w:rPr>
          <w:b/>
          <w:sz w:val="20"/>
          <w:szCs w:val="20"/>
          <w:lang w:val="uk-UA"/>
        </w:rPr>
        <w:t xml:space="preserve">. </w:t>
      </w:r>
    </w:p>
    <w:p w:rsidR="007E5150" w:rsidRPr="00836DD3" w:rsidRDefault="007E5150" w:rsidP="009F7477">
      <w:pPr>
        <w:suppressAutoHyphens/>
        <w:jc w:val="both"/>
        <w:rPr>
          <w:sz w:val="20"/>
          <w:szCs w:val="20"/>
          <w:lang w:val="uk-UA" w:eastAsia="uk-UA"/>
        </w:rPr>
      </w:pPr>
      <w:r w:rsidRPr="00836DD3">
        <w:rPr>
          <w:sz w:val="20"/>
          <w:szCs w:val="20"/>
          <w:lang w:val="uk-UA" w:eastAsia="ar-SA"/>
        </w:rPr>
        <w:t xml:space="preserve">Перелік питань разом з проектом рішень (крім кумулятивного голосування) щодо кожного з питань, включених до проекту </w:t>
      </w:r>
      <w:r w:rsidRPr="00836DD3">
        <w:rPr>
          <w:b/>
          <w:sz w:val="20"/>
          <w:szCs w:val="20"/>
          <w:lang w:val="uk-UA" w:eastAsia="ar-SA"/>
        </w:rPr>
        <w:t>порядку денного</w:t>
      </w:r>
      <w:r w:rsidRPr="00836DD3">
        <w:rPr>
          <w:sz w:val="20"/>
          <w:szCs w:val="20"/>
          <w:lang w:val="uk-UA" w:eastAsia="ar-SA"/>
        </w:rPr>
        <w:t>:</w:t>
      </w:r>
    </w:p>
    <w:p w:rsidR="007E5150" w:rsidRPr="00836DD3" w:rsidRDefault="007E5150" w:rsidP="009F7477">
      <w:pPr>
        <w:pStyle w:val="ListParagraph"/>
        <w:numPr>
          <w:ilvl w:val="0"/>
          <w:numId w:val="10"/>
        </w:numPr>
        <w:suppressAutoHyphens/>
        <w:spacing w:after="0" w:line="240" w:lineRule="auto"/>
        <w:jc w:val="both"/>
        <w:rPr>
          <w:rFonts w:ascii="Times New Roman" w:hAnsi="Times New Roman"/>
          <w:b/>
          <w:sz w:val="20"/>
          <w:szCs w:val="20"/>
          <w:lang w:eastAsia="uk-UA"/>
        </w:rPr>
      </w:pPr>
      <w:r w:rsidRPr="00836DD3">
        <w:rPr>
          <w:rFonts w:ascii="Times New Roman" w:hAnsi="Times New Roman"/>
          <w:b/>
          <w:sz w:val="20"/>
          <w:szCs w:val="20"/>
          <w:lang w:eastAsia="uk-UA"/>
        </w:rPr>
        <w:t>Про обрання Голови та членів Лічильної комісії та прийняття рішення про припинення їх повноважень.</w:t>
      </w:r>
    </w:p>
    <w:p w:rsidR="007E5150" w:rsidRPr="00836DD3" w:rsidRDefault="007E5150" w:rsidP="005A5E33">
      <w:pPr>
        <w:pStyle w:val="ListParagraph"/>
        <w:suppressAutoHyphens/>
        <w:spacing w:after="0" w:line="240" w:lineRule="auto"/>
        <w:ind w:left="0"/>
        <w:jc w:val="both"/>
        <w:rPr>
          <w:rFonts w:ascii="Times New Roman" w:hAnsi="Times New Roman"/>
          <w:sz w:val="20"/>
          <w:szCs w:val="20"/>
          <w:u w:val="single"/>
          <w:lang w:eastAsia="uk-UA"/>
        </w:rPr>
      </w:pPr>
      <w:r w:rsidRPr="00836DD3">
        <w:rPr>
          <w:rFonts w:ascii="Times New Roman" w:hAnsi="Times New Roman"/>
          <w:sz w:val="20"/>
          <w:szCs w:val="20"/>
          <w:u w:val="single"/>
          <w:lang w:eastAsia="uk-UA"/>
        </w:rPr>
        <w:t xml:space="preserve">Проект рішення: </w:t>
      </w:r>
      <w:r w:rsidRPr="00836DD3">
        <w:rPr>
          <w:rFonts w:ascii="Times New Roman" w:hAnsi="Times New Roman"/>
          <w:sz w:val="20"/>
          <w:szCs w:val="20"/>
          <w:lang w:eastAsia="ar-SA"/>
        </w:rPr>
        <w:t>Обрати лічильну комісію в наступному складі: одноособово Голова комісії –</w:t>
      </w:r>
      <w:r w:rsidRPr="00836DD3">
        <w:rPr>
          <w:rFonts w:ascii="Times New Roman" w:hAnsi="Times New Roman"/>
          <w:b/>
          <w:sz w:val="20"/>
          <w:szCs w:val="20"/>
          <w:lang w:eastAsia="uk-UA"/>
        </w:rPr>
        <w:t xml:space="preserve">Хуторна Світлана Григорівна </w:t>
      </w:r>
      <w:r w:rsidRPr="00836DD3">
        <w:rPr>
          <w:rFonts w:ascii="Times New Roman" w:hAnsi="Times New Roman"/>
          <w:sz w:val="20"/>
          <w:szCs w:val="20"/>
          <w:lang w:eastAsia="ar-SA"/>
        </w:rPr>
        <w:t>та прийняти рішення про припинення її повноваження з моменту закриття загальних зборів акціонерів.</w:t>
      </w:r>
    </w:p>
    <w:p w:rsidR="007E5150" w:rsidRPr="00836DD3" w:rsidRDefault="007E5150" w:rsidP="009F7477">
      <w:pPr>
        <w:numPr>
          <w:ilvl w:val="0"/>
          <w:numId w:val="10"/>
        </w:numPr>
        <w:jc w:val="both"/>
        <w:rPr>
          <w:b/>
          <w:sz w:val="20"/>
          <w:szCs w:val="20"/>
          <w:lang w:val="uk-UA" w:eastAsia="uk-UA"/>
        </w:rPr>
      </w:pPr>
      <w:r w:rsidRPr="00A8227E">
        <w:rPr>
          <w:b/>
          <w:sz w:val="20"/>
          <w:szCs w:val="20"/>
          <w:lang w:val="uk-UA" w:eastAsia="uk-UA"/>
        </w:rPr>
        <w:t>Про затвердження порядку та способу засвідчення бюлетеню для голосування на загальних зборах Товариства</w:t>
      </w:r>
      <w:r w:rsidRPr="00836DD3">
        <w:rPr>
          <w:b/>
          <w:sz w:val="20"/>
          <w:szCs w:val="20"/>
          <w:lang w:val="uk-UA" w:eastAsia="uk-UA"/>
        </w:rPr>
        <w:t>.</w:t>
      </w:r>
    </w:p>
    <w:p w:rsidR="007E5150" w:rsidRDefault="007E5150" w:rsidP="00A8227E">
      <w:pPr>
        <w:ind w:left="567"/>
        <w:jc w:val="both"/>
        <w:rPr>
          <w:sz w:val="20"/>
          <w:szCs w:val="20"/>
          <w:lang w:val="uk-UA" w:eastAsia="ar-SA"/>
        </w:rPr>
      </w:pPr>
      <w:r w:rsidRPr="00836DD3">
        <w:rPr>
          <w:sz w:val="20"/>
          <w:szCs w:val="20"/>
          <w:u w:val="single"/>
          <w:lang w:val="uk-UA" w:eastAsia="uk-UA"/>
        </w:rPr>
        <w:t>Проект рішення:</w:t>
      </w:r>
      <w:r w:rsidRPr="00836DD3">
        <w:rPr>
          <w:sz w:val="20"/>
          <w:szCs w:val="20"/>
          <w:lang w:val="uk-UA" w:eastAsia="uk-UA"/>
        </w:rPr>
        <w:t xml:space="preserve"> </w:t>
      </w:r>
      <w:r w:rsidRPr="00A8227E">
        <w:rPr>
          <w:sz w:val="20"/>
          <w:szCs w:val="20"/>
          <w:lang w:val="uk-UA" w:eastAsia="ar-SA"/>
        </w:rPr>
        <w:t>Затвердити наступний порядок та спосіб засвідчення бюлетеню для голосування на загальних зборах акціонерів Товариства. Під час проведення реєстрації акціонеру під підпис видається бюлетені для голосування по питанням порядку денного. Бюлетень засвідчується печаткою Товарства та підписом Голови Реєстраційної комісії або Директором Товариства.</w:t>
      </w:r>
    </w:p>
    <w:p w:rsidR="007E5150" w:rsidRDefault="007E5150" w:rsidP="00A8227E">
      <w:pPr>
        <w:pStyle w:val="ListParagraph"/>
        <w:numPr>
          <w:ilvl w:val="0"/>
          <w:numId w:val="10"/>
        </w:numPr>
        <w:jc w:val="both"/>
        <w:rPr>
          <w:b/>
          <w:sz w:val="24"/>
          <w:szCs w:val="24"/>
          <w:lang w:val="ru-RU" w:eastAsia="ru-RU"/>
        </w:rPr>
      </w:pPr>
      <w:r w:rsidRPr="00A8227E">
        <w:rPr>
          <w:b/>
        </w:rPr>
        <w:t>Про обрання Голови та секретаря Загальних зборів акціонерів Товариства</w:t>
      </w:r>
      <w:r w:rsidRPr="00A8227E">
        <w:rPr>
          <w:b/>
          <w:sz w:val="24"/>
          <w:szCs w:val="24"/>
          <w:lang w:eastAsia="ru-RU"/>
        </w:rPr>
        <w:t>.</w:t>
      </w:r>
    </w:p>
    <w:p w:rsidR="007E5150" w:rsidRPr="00A8227E" w:rsidRDefault="007E5150" w:rsidP="00A8227E">
      <w:pPr>
        <w:pStyle w:val="ListParagraph"/>
        <w:ind w:left="567"/>
        <w:jc w:val="both"/>
        <w:rPr>
          <w:b/>
          <w:sz w:val="24"/>
          <w:szCs w:val="24"/>
          <w:lang w:val="ru-RU" w:eastAsia="ru-RU"/>
        </w:rPr>
      </w:pPr>
      <w:r w:rsidRPr="00836DD3">
        <w:rPr>
          <w:u w:val="single"/>
        </w:rPr>
        <w:t>Проект рішення:</w:t>
      </w:r>
      <w:r w:rsidRPr="00836DD3">
        <w:t xml:space="preserve"> </w:t>
      </w:r>
      <w:r w:rsidRPr="00A8227E">
        <w:rPr>
          <w:sz w:val="20"/>
          <w:szCs w:val="20"/>
          <w:lang w:eastAsia="ar-SA"/>
        </w:rPr>
        <w:t>Обрати Головою Загальних зборів та секретарем Загальних зборів – Зубович Iрину Анатолiiвну на час проведення цих річних загальних зборів акціонерів та уповноважити її підписати протокол чергових загальних зборів акціонерів Товариства.</w:t>
      </w:r>
    </w:p>
    <w:p w:rsidR="007E5150" w:rsidRPr="00A8227E" w:rsidRDefault="007E5150" w:rsidP="00A8227E">
      <w:pPr>
        <w:pStyle w:val="ListParagraph"/>
        <w:numPr>
          <w:ilvl w:val="0"/>
          <w:numId w:val="10"/>
        </w:numPr>
        <w:jc w:val="both"/>
        <w:rPr>
          <w:b/>
        </w:rPr>
      </w:pPr>
      <w:r w:rsidRPr="00A8227E">
        <w:rPr>
          <w:b/>
        </w:rPr>
        <w:t>Про затвердження регламенту річних Загальних зборів акціонерів Товариства.</w:t>
      </w:r>
    </w:p>
    <w:p w:rsidR="007E5150" w:rsidRPr="00EA5BCC" w:rsidRDefault="007E5150" w:rsidP="00A8227E">
      <w:pPr>
        <w:widowControl w:val="0"/>
        <w:suppressAutoHyphens/>
        <w:autoSpaceDE w:val="0"/>
        <w:autoSpaceDN w:val="0"/>
        <w:adjustRightInd w:val="0"/>
        <w:jc w:val="both"/>
        <w:rPr>
          <w:sz w:val="20"/>
          <w:szCs w:val="20"/>
          <w:lang w:val="uk-UA" w:eastAsia="uk-UA"/>
        </w:rPr>
      </w:pPr>
      <w:r w:rsidRPr="00836DD3">
        <w:rPr>
          <w:sz w:val="20"/>
          <w:szCs w:val="20"/>
          <w:u w:val="single"/>
          <w:lang w:val="uk-UA" w:eastAsia="uk-UA"/>
        </w:rPr>
        <w:t>Проект рішення</w:t>
      </w:r>
      <w:r w:rsidRPr="00EA5BCC">
        <w:rPr>
          <w:sz w:val="20"/>
          <w:szCs w:val="20"/>
          <w:lang w:val="uk-UA" w:eastAsia="uk-UA"/>
        </w:rPr>
        <w:t>: Затвердити наступний регламент (порядок) проведення річних загальних зборів акціонерів Товариства:</w:t>
      </w:r>
    </w:p>
    <w:p w:rsidR="007E5150" w:rsidRPr="00EA5BCC" w:rsidRDefault="007E5150" w:rsidP="00A8227E">
      <w:pPr>
        <w:pStyle w:val="ListParagraph"/>
        <w:widowControl w:val="0"/>
        <w:numPr>
          <w:ilvl w:val="0"/>
          <w:numId w:val="11"/>
        </w:numPr>
        <w:spacing w:after="0" w:line="240" w:lineRule="auto"/>
        <w:jc w:val="both"/>
        <w:rPr>
          <w:rFonts w:ascii="Times New Roman" w:hAnsi="Times New Roman"/>
          <w:sz w:val="20"/>
          <w:szCs w:val="20"/>
          <w:lang w:eastAsia="uk-UA"/>
        </w:rPr>
      </w:pPr>
      <w:r w:rsidRPr="00EA5BCC">
        <w:rPr>
          <w:rFonts w:ascii="Times New Roman" w:hAnsi="Times New Roman"/>
          <w:sz w:val="20"/>
          <w:szCs w:val="20"/>
          <w:lang w:eastAsia="uk-UA"/>
        </w:rPr>
        <w:t>по всім питанням порядку денного Зборів голосувати бюлетенями для голосування.</w:t>
      </w:r>
    </w:p>
    <w:p w:rsidR="007E5150" w:rsidRPr="00EA5BCC" w:rsidRDefault="007E5150" w:rsidP="00A8227E">
      <w:pPr>
        <w:pStyle w:val="ListParagraph"/>
        <w:widowControl w:val="0"/>
        <w:numPr>
          <w:ilvl w:val="0"/>
          <w:numId w:val="11"/>
        </w:numPr>
        <w:spacing w:after="0" w:line="240" w:lineRule="auto"/>
        <w:jc w:val="both"/>
        <w:rPr>
          <w:rFonts w:ascii="Times New Roman" w:hAnsi="Times New Roman"/>
          <w:sz w:val="20"/>
          <w:szCs w:val="20"/>
          <w:lang w:eastAsia="uk-UA"/>
        </w:rPr>
      </w:pPr>
      <w:r w:rsidRPr="00EA5BCC">
        <w:rPr>
          <w:rFonts w:ascii="Times New Roman" w:hAnsi="Times New Roman"/>
          <w:sz w:val="20"/>
          <w:szCs w:val="20"/>
          <w:lang w:eastAsia="uk-UA"/>
        </w:rPr>
        <w:t>для доповіді з питань порядку денного надавати до 10 хвилин;</w:t>
      </w:r>
    </w:p>
    <w:p w:rsidR="007E5150" w:rsidRPr="00EA5BCC" w:rsidRDefault="007E5150" w:rsidP="00A8227E">
      <w:pPr>
        <w:pStyle w:val="ListParagraph"/>
        <w:widowControl w:val="0"/>
        <w:numPr>
          <w:ilvl w:val="0"/>
          <w:numId w:val="11"/>
        </w:numPr>
        <w:spacing w:after="0" w:line="240" w:lineRule="auto"/>
        <w:jc w:val="both"/>
        <w:rPr>
          <w:rFonts w:ascii="Times New Roman" w:hAnsi="Times New Roman"/>
          <w:sz w:val="20"/>
          <w:szCs w:val="20"/>
          <w:lang w:eastAsia="uk-UA"/>
        </w:rPr>
      </w:pPr>
      <w:r w:rsidRPr="00EA5BCC">
        <w:rPr>
          <w:rFonts w:ascii="Times New Roman" w:hAnsi="Times New Roman"/>
          <w:sz w:val="20"/>
          <w:szCs w:val="20"/>
          <w:lang w:eastAsia="uk-UA"/>
        </w:rPr>
        <w:t>заяви на виступ, питання до доповідача, пропозиції з питань порядку денного розглядаються в порядку черговості їх надходження у письмовому вигляді;</w:t>
      </w:r>
    </w:p>
    <w:p w:rsidR="007E5150" w:rsidRPr="00EA5BCC" w:rsidRDefault="007E5150" w:rsidP="00A8227E">
      <w:pPr>
        <w:pStyle w:val="ListParagraph"/>
        <w:widowControl w:val="0"/>
        <w:numPr>
          <w:ilvl w:val="0"/>
          <w:numId w:val="11"/>
        </w:numPr>
        <w:spacing w:after="0" w:line="240" w:lineRule="auto"/>
        <w:jc w:val="both"/>
        <w:rPr>
          <w:rFonts w:ascii="Times New Roman" w:hAnsi="Times New Roman"/>
          <w:sz w:val="20"/>
          <w:szCs w:val="20"/>
          <w:lang w:eastAsia="uk-UA"/>
        </w:rPr>
      </w:pPr>
      <w:r w:rsidRPr="00EA5BCC">
        <w:rPr>
          <w:rFonts w:ascii="Times New Roman" w:hAnsi="Times New Roman"/>
          <w:sz w:val="20"/>
          <w:szCs w:val="20"/>
          <w:lang w:eastAsia="uk-UA"/>
        </w:rPr>
        <w:t>питання, пропозиції, заяви та інші звернення від учасників передаються Секретарю Зборів виключно в письмовій формі із зазначенням прізвища, ім’я та по батькові (повного найменування) акціонера (його представника), який ініціює питання (направляє пропозицію);</w:t>
      </w:r>
    </w:p>
    <w:p w:rsidR="007E5150" w:rsidRPr="00EA5BCC" w:rsidRDefault="007E5150" w:rsidP="00A8227E">
      <w:pPr>
        <w:pStyle w:val="ListParagraph"/>
        <w:widowControl w:val="0"/>
        <w:numPr>
          <w:ilvl w:val="0"/>
          <w:numId w:val="11"/>
        </w:numPr>
        <w:spacing w:after="0" w:line="240" w:lineRule="auto"/>
        <w:jc w:val="both"/>
        <w:rPr>
          <w:rFonts w:ascii="Times New Roman" w:hAnsi="Times New Roman"/>
          <w:sz w:val="20"/>
          <w:szCs w:val="20"/>
          <w:lang w:eastAsia="uk-UA"/>
        </w:rPr>
      </w:pPr>
      <w:r w:rsidRPr="00EA5BCC">
        <w:rPr>
          <w:rFonts w:ascii="Times New Roman" w:hAnsi="Times New Roman"/>
          <w:sz w:val="20"/>
          <w:szCs w:val="20"/>
          <w:lang w:eastAsia="uk-UA"/>
        </w:rPr>
        <w:t>питання, пропозиції, заяви та інші звернення в усній формі, анонімні, а також питання та пропозиції щодо питань, не включених до порядку денного, або таких які не є процедурними питаннями Зборів, розгляду не підлягають;</w:t>
      </w:r>
    </w:p>
    <w:p w:rsidR="007E5150" w:rsidRPr="00EA5BCC" w:rsidRDefault="007E5150" w:rsidP="00A8227E">
      <w:pPr>
        <w:pStyle w:val="ListParagraph"/>
        <w:widowControl w:val="0"/>
        <w:numPr>
          <w:ilvl w:val="0"/>
          <w:numId w:val="11"/>
        </w:numPr>
        <w:spacing w:after="0" w:line="240" w:lineRule="auto"/>
        <w:jc w:val="both"/>
        <w:rPr>
          <w:rFonts w:ascii="Times New Roman" w:hAnsi="Times New Roman"/>
          <w:sz w:val="20"/>
          <w:szCs w:val="20"/>
          <w:lang w:eastAsia="uk-UA"/>
        </w:rPr>
      </w:pPr>
      <w:r w:rsidRPr="00EA5BCC">
        <w:rPr>
          <w:rFonts w:ascii="Times New Roman" w:hAnsi="Times New Roman"/>
          <w:sz w:val="20"/>
          <w:szCs w:val="20"/>
          <w:lang w:eastAsia="uk-UA"/>
        </w:rPr>
        <w:t>для надання відповідей на всі запитання, отримані від учасників Зборів стосовно кожного питання порядку денного, надається до 3-х хвилин;</w:t>
      </w:r>
    </w:p>
    <w:p w:rsidR="007E5150" w:rsidRPr="00EA5BCC" w:rsidRDefault="007E5150" w:rsidP="00A8227E">
      <w:pPr>
        <w:pStyle w:val="ListParagraph"/>
        <w:widowControl w:val="0"/>
        <w:numPr>
          <w:ilvl w:val="0"/>
          <w:numId w:val="11"/>
        </w:numPr>
        <w:spacing w:after="0" w:line="240" w:lineRule="auto"/>
        <w:jc w:val="both"/>
        <w:rPr>
          <w:rFonts w:ascii="Times New Roman" w:hAnsi="Times New Roman"/>
          <w:sz w:val="20"/>
          <w:szCs w:val="20"/>
          <w:lang w:eastAsia="uk-UA"/>
        </w:rPr>
      </w:pPr>
      <w:r w:rsidRPr="00EA5BCC">
        <w:rPr>
          <w:rFonts w:ascii="Times New Roman" w:hAnsi="Times New Roman"/>
          <w:sz w:val="20"/>
          <w:szCs w:val="20"/>
          <w:lang w:eastAsia="uk-UA"/>
        </w:rPr>
        <w:t>кіно, фото, відеозйомка та використання інших технічних засобів фіксації інформації на Зборах може здійснюватись особами, які завчасно звернулись до Наглядової ради та отримали відповідну згоду.</w:t>
      </w:r>
    </w:p>
    <w:p w:rsidR="007E5150" w:rsidRPr="00EA5BCC" w:rsidRDefault="007E5150" w:rsidP="006B373A">
      <w:pPr>
        <w:pStyle w:val="ListParagraph"/>
        <w:widowControl w:val="0"/>
        <w:numPr>
          <w:ilvl w:val="0"/>
          <w:numId w:val="11"/>
        </w:numPr>
        <w:spacing w:after="0" w:line="240" w:lineRule="auto"/>
        <w:jc w:val="both"/>
        <w:rPr>
          <w:rFonts w:ascii="Times New Roman" w:hAnsi="Times New Roman"/>
          <w:sz w:val="20"/>
          <w:szCs w:val="20"/>
          <w:lang w:eastAsia="uk-UA"/>
        </w:rPr>
      </w:pPr>
      <w:r w:rsidRPr="00EA5BCC">
        <w:rPr>
          <w:rFonts w:ascii="Times New Roman" w:hAnsi="Times New Roman"/>
          <w:sz w:val="20"/>
          <w:szCs w:val="20"/>
          <w:lang w:eastAsia="uk-UA"/>
        </w:rPr>
        <w:t>здійснюватись особами, які завчасно звернулись до Наглядової ради та отримали відповідну згоду.</w:t>
      </w:r>
    </w:p>
    <w:p w:rsidR="007E5150" w:rsidRPr="00A51A6A" w:rsidRDefault="007E5150" w:rsidP="00A51A6A">
      <w:pPr>
        <w:pStyle w:val="ListParagraph"/>
        <w:numPr>
          <w:ilvl w:val="0"/>
          <w:numId w:val="11"/>
        </w:numPr>
        <w:jc w:val="both"/>
        <w:rPr>
          <w:rFonts w:ascii="Times New Roman" w:hAnsi="Times New Roman"/>
          <w:b/>
          <w:sz w:val="24"/>
          <w:szCs w:val="24"/>
          <w:lang w:eastAsia="ru-RU"/>
        </w:rPr>
      </w:pPr>
    </w:p>
    <w:p w:rsidR="007E5150" w:rsidRPr="00A51A6A" w:rsidRDefault="007E5150" w:rsidP="00A51A6A">
      <w:pPr>
        <w:pStyle w:val="ListParagraph"/>
        <w:numPr>
          <w:ilvl w:val="0"/>
          <w:numId w:val="10"/>
        </w:numPr>
        <w:jc w:val="both"/>
        <w:rPr>
          <w:b/>
        </w:rPr>
      </w:pPr>
      <w:r w:rsidRPr="00A51A6A">
        <w:rPr>
          <w:b/>
        </w:rPr>
        <w:t xml:space="preserve">  Розгляд та затвердження звітів ПАТ «Зімонт». Визначення основних напрям</w:t>
      </w:r>
      <w:r>
        <w:rPr>
          <w:b/>
        </w:rPr>
        <w:t>ів діяльності Товариства на 202</w:t>
      </w:r>
      <w:r w:rsidRPr="003355A3">
        <w:rPr>
          <w:b/>
          <w:lang w:val="ru-RU"/>
        </w:rPr>
        <w:t>2</w:t>
      </w:r>
      <w:r w:rsidRPr="00A51A6A">
        <w:rPr>
          <w:b/>
        </w:rPr>
        <w:t xml:space="preserve"> рік</w:t>
      </w:r>
    </w:p>
    <w:p w:rsidR="007E5150" w:rsidRPr="00A51A6A" w:rsidRDefault="007E5150" w:rsidP="00A51A6A">
      <w:pPr>
        <w:ind w:left="927"/>
        <w:jc w:val="both"/>
        <w:rPr>
          <w:sz w:val="20"/>
          <w:szCs w:val="20"/>
          <w:lang w:val="uk-UA" w:eastAsia="uk-UA"/>
        </w:rPr>
      </w:pPr>
      <w:r w:rsidRPr="00A51A6A">
        <w:rPr>
          <w:sz w:val="20"/>
          <w:szCs w:val="20"/>
          <w:lang w:val="uk-UA" w:eastAsia="uk-UA"/>
        </w:rPr>
        <w:t>5.1.- Розгляд звіту Директора про результати фінансово-господарсь</w:t>
      </w:r>
      <w:r>
        <w:rPr>
          <w:sz w:val="20"/>
          <w:szCs w:val="20"/>
          <w:lang w:val="uk-UA" w:eastAsia="uk-UA"/>
        </w:rPr>
        <w:t>кої діяльності Товариства у 202</w:t>
      </w:r>
      <w:r w:rsidRPr="003355A3">
        <w:rPr>
          <w:sz w:val="20"/>
          <w:szCs w:val="20"/>
          <w:lang w:eastAsia="uk-UA"/>
        </w:rPr>
        <w:t>1</w:t>
      </w:r>
      <w:r w:rsidRPr="00A51A6A">
        <w:rPr>
          <w:sz w:val="20"/>
          <w:szCs w:val="20"/>
          <w:lang w:val="uk-UA" w:eastAsia="uk-UA"/>
        </w:rPr>
        <w:t xml:space="preserve"> році. Прийняття рішення за наслідками розгляду звіту Директора. Визначення основних напрямк</w:t>
      </w:r>
      <w:r>
        <w:rPr>
          <w:sz w:val="20"/>
          <w:szCs w:val="20"/>
          <w:lang w:val="uk-UA" w:eastAsia="uk-UA"/>
        </w:rPr>
        <w:t>ів діяльності Товариства на 202</w:t>
      </w:r>
      <w:r w:rsidRPr="003355A3">
        <w:rPr>
          <w:sz w:val="20"/>
          <w:szCs w:val="20"/>
          <w:lang w:eastAsia="uk-UA"/>
        </w:rPr>
        <w:t>2</w:t>
      </w:r>
      <w:r w:rsidRPr="00A51A6A">
        <w:rPr>
          <w:sz w:val="20"/>
          <w:szCs w:val="20"/>
          <w:lang w:val="uk-UA" w:eastAsia="uk-UA"/>
        </w:rPr>
        <w:t xml:space="preserve"> рік.</w:t>
      </w:r>
    </w:p>
    <w:p w:rsidR="007E5150" w:rsidRPr="00A51A6A" w:rsidRDefault="007E5150" w:rsidP="00A51A6A">
      <w:pPr>
        <w:pStyle w:val="BodyTextIndent"/>
        <w:overflowPunct/>
        <w:autoSpaceDE/>
        <w:autoSpaceDN/>
        <w:ind w:firstLine="0"/>
        <w:rPr>
          <w:sz w:val="20"/>
          <w:szCs w:val="20"/>
          <w:lang w:val="uk-UA" w:eastAsia="uk-UA"/>
        </w:rPr>
      </w:pPr>
      <w:r w:rsidRPr="00EA5BCC">
        <w:rPr>
          <w:sz w:val="20"/>
          <w:szCs w:val="20"/>
          <w:u w:val="single"/>
          <w:lang w:val="uk-UA" w:eastAsia="uk-UA"/>
        </w:rPr>
        <w:t>Проект рішень</w:t>
      </w:r>
      <w:r w:rsidRPr="00A51A6A">
        <w:rPr>
          <w:sz w:val="20"/>
          <w:szCs w:val="20"/>
          <w:lang w:val="uk-UA" w:eastAsia="uk-UA"/>
        </w:rPr>
        <w:t>: Прийняти до уваги та затвердити з</w:t>
      </w:r>
      <w:r>
        <w:rPr>
          <w:sz w:val="20"/>
          <w:szCs w:val="20"/>
          <w:lang w:val="uk-UA" w:eastAsia="uk-UA"/>
        </w:rPr>
        <w:t>віт Директора Товариства за 202</w:t>
      </w:r>
      <w:r w:rsidRPr="003355A3">
        <w:rPr>
          <w:sz w:val="20"/>
          <w:szCs w:val="20"/>
          <w:lang w:eastAsia="uk-UA"/>
        </w:rPr>
        <w:t>1</w:t>
      </w:r>
      <w:r w:rsidRPr="00A51A6A">
        <w:rPr>
          <w:sz w:val="20"/>
          <w:szCs w:val="20"/>
          <w:lang w:val="uk-UA" w:eastAsia="uk-UA"/>
        </w:rPr>
        <w:t xml:space="preserve"> рік. Визнати роботу Директора</w:t>
      </w:r>
      <w:r>
        <w:rPr>
          <w:sz w:val="20"/>
          <w:szCs w:val="20"/>
          <w:lang w:val="uk-UA" w:eastAsia="uk-UA"/>
        </w:rPr>
        <w:t xml:space="preserve"> Товариства за результатами 202</w:t>
      </w:r>
      <w:r w:rsidRPr="003355A3">
        <w:rPr>
          <w:sz w:val="20"/>
          <w:szCs w:val="20"/>
          <w:lang w:eastAsia="uk-UA"/>
        </w:rPr>
        <w:t>1</w:t>
      </w:r>
      <w:r w:rsidRPr="00A51A6A">
        <w:rPr>
          <w:sz w:val="20"/>
          <w:szCs w:val="20"/>
          <w:lang w:val="uk-UA" w:eastAsia="uk-UA"/>
        </w:rPr>
        <w:t xml:space="preserve"> року задовільною. Затвердити основні напря</w:t>
      </w:r>
      <w:r>
        <w:rPr>
          <w:sz w:val="20"/>
          <w:szCs w:val="20"/>
          <w:lang w:val="uk-UA" w:eastAsia="uk-UA"/>
        </w:rPr>
        <w:t>ми діяльності Товариства на 202</w:t>
      </w:r>
      <w:r w:rsidRPr="003355A3">
        <w:rPr>
          <w:sz w:val="20"/>
          <w:szCs w:val="20"/>
          <w:lang w:eastAsia="uk-UA"/>
        </w:rPr>
        <w:t>2</w:t>
      </w:r>
      <w:r w:rsidRPr="00A51A6A">
        <w:rPr>
          <w:sz w:val="20"/>
          <w:szCs w:val="20"/>
          <w:lang w:val="uk-UA" w:eastAsia="uk-UA"/>
        </w:rPr>
        <w:t xml:space="preserve"> рік.</w:t>
      </w:r>
    </w:p>
    <w:p w:rsidR="007E5150" w:rsidRPr="00A51A6A" w:rsidRDefault="007E5150" w:rsidP="00A51A6A">
      <w:pPr>
        <w:pStyle w:val="BodyTextIndent"/>
        <w:overflowPunct/>
        <w:autoSpaceDE/>
        <w:autoSpaceDN/>
        <w:rPr>
          <w:sz w:val="20"/>
          <w:szCs w:val="20"/>
          <w:lang w:val="uk-UA" w:eastAsia="uk-UA"/>
        </w:rPr>
      </w:pPr>
      <w:r w:rsidRPr="00A51A6A">
        <w:rPr>
          <w:sz w:val="20"/>
          <w:szCs w:val="20"/>
          <w:lang w:val="uk-UA" w:eastAsia="uk-UA"/>
        </w:rPr>
        <w:t xml:space="preserve">    5.2.- Розгляд звіту На</w:t>
      </w:r>
      <w:r>
        <w:rPr>
          <w:sz w:val="20"/>
          <w:szCs w:val="20"/>
          <w:lang w:val="uk-UA" w:eastAsia="uk-UA"/>
        </w:rPr>
        <w:t>глядової ради Товариства за 202</w:t>
      </w:r>
      <w:r w:rsidRPr="006F0CC7">
        <w:rPr>
          <w:sz w:val="20"/>
          <w:szCs w:val="20"/>
          <w:lang w:eastAsia="uk-UA"/>
        </w:rPr>
        <w:t>1</w:t>
      </w:r>
      <w:r w:rsidRPr="00A51A6A">
        <w:rPr>
          <w:sz w:val="20"/>
          <w:szCs w:val="20"/>
          <w:lang w:val="uk-UA" w:eastAsia="uk-UA"/>
        </w:rPr>
        <w:t xml:space="preserve"> рік. Прийняття рішення за наслідками розгляду звіту Наглядової ради.</w:t>
      </w:r>
    </w:p>
    <w:p w:rsidR="007E5150" w:rsidRDefault="007E5150" w:rsidP="00A51A6A">
      <w:pPr>
        <w:pStyle w:val="BodyTextIndent"/>
        <w:overflowPunct/>
        <w:autoSpaceDE/>
        <w:autoSpaceDN/>
        <w:ind w:firstLine="0"/>
        <w:rPr>
          <w:sz w:val="20"/>
          <w:szCs w:val="20"/>
          <w:lang w:val="uk-UA" w:eastAsia="uk-UA"/>
        </w:rPr>
      </w:pPr>
      <w:r w:rsidRPr="00EA5BCC">
        <w:rPr>
          <w:sz w:val="20"/>
          <w:szCs w:val="20"/>
          <w:u w:val="single"/>
          <w:lang w:val="uk-UA" w:eastAsia="uk-UA"/>
        </w:rPr>
        <w:t>Проект рішень</w:t>
      </w:r>
      <w:r w:rsidRPr="00A51A6A">
        <w:rPr>
          <w:sz w:val="20"/>
          <w:szCs w:val="20"/>
          <w:lang w:val="uk-UA" w:eastAsia="uk-UA"/>
        </w:rPr>
        <w:t>:</w:t>
      </w:r>
      <w:r>
        <w:rPr>
          <w:sz w:val="20"/>
          <w:szCs w:val="20"/>
          <w:lang w:val="uk-UA" w:eastAsia="uk-UA"/>
        </w:rPr>
        <w:t xml:space="preserve"> </w:t>
      </w:r>
      <w:r w:rsidRPr="00A51A6A">
        <w:rPr>
          <w:sz w:val="20"/>
          <w:szCs w:val="20"/>
          <w:lang w:val="uk-UA" w:eastAsia="uk-UA"/>
        </w:rPr>
        <w:t>Прийняти до уваги та затвердити звіт На</w:t>
      </w:r>
      <w:r>
        <w:rPr>
          <w:sz w:val="20"/>
          <w:szCs w:val="20"/>
          <w:lang w:val="uk-UA" w:eastAsia="uk-UA"/>
        </w:rPr>
        <w:t>глядової ради Товариства за 202</w:t>
      </w:r>
      <w:r w:rsidRPr="006F0CC7">
        <w:rPr>
          <w:sz w:val="20"/>
          <w:szCs w:val="20"/>
          <w:lang w:eastAsia="uk-UA"/>
        </w:rPr>
        <w:t>1</w:t>
      </w:r>
      <w:r w:rsidRPr="00A51A6A">
        <w:rPr>
          <w:sz w:val="20"/>
          <w:szCs w:val="20"/>
          <w:lang w:val="uk-UA" w:eastAsia="uk-UA"/>
        </w:rPr>
        <w:t xml:space="preserve"> рік. Затвердити рішення, прийняті Наглядово</w:t>
      </w:r>
      <w:r>
        <w:rPr>
          <w:sz w:val="20"/>
          <w:szCs w:val="20"/>
          <w:lang w:val="uk-UA" w:eastAsia="uk-UA"/>
        </w:rPr>
        <w:t>ю радою Товариства протягом 202</w:t>
      </w:r>
      <w:r w:rsidRPr="006F0CC7">
        <w:rPr>
          <w:sz w:val="20"/>
          <w:szCs w:val="20"/>
          <w:lang w:eastAsia="uk-UA"/>
        </w:rPr>
        <w:t>1</w:t>
      </w:r>
      <w:r w:rsidRPr="00A51A6A">
        <w:rPr>
          <w:sz w:val="20"/>
          <w:szCs w:val="20"/>
          <w:lang w:val="uk-UA" w:eastAsia="uk-UA"/>
        </w:rPr>
        <w:t xml:space="preserve"> року. Визнати роботу Наглядової ради</w:t>
      </w:r>
      <w:r>
        <w:rPr>
          <w:sz w:val="20"/>
          <w:szCs w:val="20"/>
          <w:lang w:val="uk-UA" w:eastAsia="uk-UA"/>
        </w:rPr>
        <w:t xml:space="preserve"> Товариства за результатами 202</w:t>
      </w:r>
      <w:r w:rsidRPr="006F0CC7">
        <w:rPr>
          <w:sz w:val="20"/>
          <w:szCs w:val="20"/>
          <w:lang w:eastAsia="uk-UA"/>
        </w:rPr>
        <w:t>1</w:t>
      </w:r>
      <w:r w:rsidRPr="00A51A6A">
        <w:rPr>
          <w:sz w:val="20"/>
          <w:szCs w:val="20"/>
          <w:lang w:val="uk-UA" w:eastAsia="uk-UA"/>
        </w:rPr>
        <w:t xml:space="preserve"> року задовільною</w:t>
      </w:r>
    </w:p>
    <w:p w:rsidR="007E5150" w:rsidRPr="00A51A6A" w:rsidRDefault="007E5150" w:rsidP="00A51A6A">
      <w:pPr>
        <w:pStyle w:val="BodyTextIndent"/>
        <w:overflowPunct/>
        <w:autoSpaceDE/>
        <w:autoSpaceDN/>
        <w:rPr>
          <w:sz w:val="20"/>
          <w:szCs w:val="20"/>
          <w:lang w:val="uk-UA" w:eastAsia="uk-UA"/>
        </w:rPr>
      </w:pPr>
      <w:r w:rsidRPr="00A51A6A">
        <w:rPr>
          <w:sz w:val="20"/>
          <w:szCs w:val="20"/>
          <w:lang w:val="uk-UA" w:eastAsia="uk-UA"/>
        </w:rPr>
        <w:t xml:space="preserve">5.3.- Затвердження: річного звіту, балансу, звіту </w:t>
      </w:r>
      <w:r>
        <w:rPr>
          <w:sz w:val="20"/>
          <w:szCs w:val="20"/>
          <w:lang w:val="uk-UA" w:eastAsia="uk-UA"/>
        </w:rPr>
        <w:t>про фінансові результати за 202</w:t>
      </w:r>
      <w:r w:rsidRPr="006F0CC7">
        <w:rPr>
          <w:sz w:val="20"/>
          <w:szCs w:val="20"/>
          <w:lang w:eastAsia="uk-UA"/>
        </w:rPr>
        <w:t>1</w:t>
      </w:r>
      <w:r w:rsidRPr="00A51A6A">
        <w:rPr>
          <w:sz w:val="20"/>
          <w:szCs w:val="20"/>
          <w:lang w:val="uk-UA" w:eastAsia="uk-UA"/>
        </w:rPr>
        <w:t xml:space="preserve"> рік.</w:t>
      </w:r>
    </w:p>
    <w:p w:rsidR="007E5150" w:rsidRPr="00A51A6A" w:rsidRDefault="007E5150" w:rsidP="00A51A6A">
      <w:pPr>
        <w:jc w:val="both"/>
        <w:rPr>
          <w:sz w:val="20"/>
          <w:szCs w:val="20"/>
          <w:lang w:val="uk-UA" w:eastAsia="uk-UA"/>
        </w:rPr>
      </w:pPr>
      <w:r w:rsidRPr="00EA5BCC">
        <w:rPr>
          <w:sz w:val="20"/>
          <w:szCs w:val="20"/>
          <w:u w:val="single"/>
          <w:lang w:val="uk-UA" w:eastAsia="uk-UA"/>
        </w:rPr>
        <w:t>Проект рішень</w:t>
      </w:r>
      <w:r w:rsidRPr="007B4476">
        <w:rPr>
          <w:b/>
          <w:lang w:val="uk-UA"/>
        </w:rPr>
        <w:t xml:space="preserve"> </w:t>
      </w:r>
      <w:r>
        <w:rPr>
          <w:b/>
          <w:lang w:val="uk-UA"/>
        </w:rPr>
        <w:t xml:space="preserve">: </w:t>
      </w:r>
      <w:r w:rsidRPr="00A51A6A">
        <w:rPr>
          <w:sz w:val="20"/>
          <w:szCs w:val="20"/>
          <w:lang w:val="uk-UA" w:eastAsia="uk-UA"/>
        </w:rPr>
        <w:t>Затвердити річні результати діяльності Товариства, річний звіт Товариства, баланс, звіт про фінансові результати та інш</w:t>
      </w:r>
      <w:r>
        <w:rPr>
          <w:sz w:val="20"/>
          <w:szCs w:val="20"/>
          <w:lang w:val="uk-UA" w:eastAsia="uk-UA"/>
        </w:rPr>
        <w:t>і форми річної звітності за 202</w:t>
      </w:r>
      <w:r w:rsidRPr="006F0CC7">
        <w:rPr>
          <w:sz w:val="20"/>
          <w:szCs w:val="20"/>
          <w:lang w:val="uk-UA" w:eastAsia="uk-UA"/>
        </w:rPr>
        <w:t>1</w:t>
      </w:r>
      <w:r w:rsidRPr="00A51A6A">
        <w:rPr>
          <w:sz w:val="20"/>
          <w:szCs w:val="20"/>
          <w:lang w:val="uk-UA" w:eastAsia="uk-UA"/>
        </w:rPr>
        <w:t xml:space="preserve"> рік.</w:t>
      </w:r>
    </w:p>
    <w:p w:rsidR="007E5150" w:rsidRPr="00A51A6A" w:rsidRDefault="007E5150" w:rsidP="00A51A6A">
      <w:pPr>
        <w:pStyle w:val="BodyTextIndent"/>
        <w:overflowPunct/>
        <w:autoSpaceDE/>
        <w:autoSpaceDN/>
        <w:ind w:firstLine="0"/>
        <w:rPr>
          <w:sz w:val="20"/>
          <w:szCs w:val="20"/>
          <w:lang w:val="uk-UA" w:eastAsia="uk-UA"/>
        </w:rPr>
      </w:pPr>
    </w:p>
    <w:p w:rsidR="007E5150" w:rsidRPr="00A51A6A" w:rsidRDefault="007E5150" w:rsidP="00A51A6A">
      <w:pPr>
        <w:pStyle w:val="BodyTextIndent"/>
        <w:overflowPunct/>
        <w:autoSpaceDE/>
        <w:autoSpaceDN/>
        <w:ind w:firstLine="0"/>
        <w:rPr>
          <w:sz w:val="20"/>
          <w:szCs w:val="20"/>
          <w:u w:val="single"/>
          <w:lang w:val="uk-UA" w:eastAsia="uk-UA"/>
        </w:rPr>
      </w:pPr>
    </w:p>
    <w:p w:rsidR="007E5150" w:rsidRPr="00A51A6A" w:rsidRDefault="007E5150" w:rsidP="00A51A6A">
      <w:pPr>
        <w:numPr>
          <w:ilvl w:val="0"/>
          <w:numId w:val="10"/>
        </w:numPr>
        <w:jc w:val="both"/>
        <w:rPr>
          <w:b/>
          <w:sz w:val="20"/>
          <w:szCs w:val="20"/>
          <w:lang w:val="uk-UA" w:eastAsia="uk-UA"/>
        </w:rPr>
      </w:pPr>
      <w:r w:rsidRPr="00A51A6A">
        <w:rPr>
          <w:b/>
          <w:sz w:val="20"/>
          <w:szCs w:val="20"/>
          <w:lang w:val="uk-UA" w:eastAsia="uk-UA"/>
        </w:rPr>
        <w:t>По</w:t>
      </w:r>
      <w:r>
        <w:rPr>
          <w:b/>
          <w:sz w:val="20"/>
          <w:szCs w:val="20"/>
          <w:lang w:val="uk-UA" w:eastAsia="uk-UA"/>
        </w:rPr>
        <w:t>рядок виплати дивідендів за 202</w:t>
      </w:r>
      <w:r w:rsidRPr="006F0CC7">
        <w:rPr>
          <w:b/>
          <w:sz w:val="20"/>
          <w:szCs w:val="20"/>
          <w:lang w:eastAsia="uk-UA"/>
        </w:rPr>
        <w:t>1</w:t>
      </w:r>
      <w:r w:rsidRPr="00A51A6A">
        <w:rPr>
          <w:b/>
          <w:sz w:val="20"/>
          <w:szCs w:val="20"/>
          <w:lang w:val="uk-UA" w:eastAsia="uk-UA"/>
        </w:rPr>
        <w:t xml:space="preserve"> рік .</w:t>
      </w:r>
    </w:p>
    <w:p w:rsidR="007E5150" w:rsidRPr="00A51A6A" w:rsidRDefault="007E5150" w:rsidP="00A51A6A">
      <w:pPr>
        <w:ind w:left="927"/>
        <w:jc w:val="both"/>
        <w:rPr>
          <w:b/>
          <w:sz w:val="20"/>
          <w:szCs w:val="20"/>
          <w:lang w:val="uk-UA" w:eastAsia="uk-UA"/>
        </w:rPr>
      </w:pPr>
      <w:r w:rsidRPr="00A51A6A">
        <w:rPr>
          <w:b/>
          <w:sz w:val="20"/>
          <w:szCs w:val="20"/>
          <w:lang w:val="uk-UA" w:eastAsia="uk-UA"/>
        </w:rPr>
        <w:t>Про розподіл прибутку та покриття збитків Товариства за результатами фінансово-господарсь</w:t>
      </w:r>
      <w:r>
        <w:rPr>
          <w:b/>
          <w:sz w:val="20"/>
          <w:szCs w:val="20"/>
          <w:lang w:val="uk-UA" w:eastAsia="uk-UA"/>
        </w:rPr>
        <w:t>кої діяльності Товариства у 202</w:t>
      </w:r>
      <w:r w:rsidRPr="006F0CC7">
        <w:rPr>
          <w:b/>
          <w:sz w:val="20"/>
          <w:szCs w:val="20"/>
          <w:lang w:eastAsia="uk-UA"/>
        </w:rPr>
        <w:t>1</w:t>
      </w:r>
      <w:r w:rsidRPr="00A51A6A">
        <w:rPr>
          <w:b/>
          <w:sz w:val="20"/>
          <w:szCs w:val="20"/>
          <w:lang w:val="uk-UA" w:eastAsia="uk-UA"/>
        </w:rPr>
        <w:t xml:space="preserve"> році.</w:t>
      </w:r>
    </w:p>
    <w:p w:rsidR="007E5150" w:rsidRPr="00A51A6A" w:rsidRDefault="007E5150" w:rsidP="00A51A6A">
      <w:pPr>
        <w:tabs>
          <w:tab w:val="left" w:pos="284"/>
        </w:tabs>
        <w:jc w:val="both"/>
        <w:outlineLvl w:val="0"/>
        <w:rPr>
          <w:sz w:val="20"/>
          <w:szCs w:val="20"/>
          <w:lang w:val="uk-UA" w:eastAsia="uk-UA"/>
        </w:rPr>
      </w:pPr>
      <w:r w:rsidRPr="00EA5BCC">
        <w:rPr>
          <w:sz w:val="20"/>
          <w:szCs w:val="20"/>
          <w:u w:val="single"/>
          <w:lang w:val="uk-UA" w:eastAsia="uk-UA"/>
        </w:rPr>
        <w:t>Проект рішень</w:t>
      </w:r>
      <w:r w:rsidRPr="002C5165">
        <w:rPr>
          <w:b/>
          <w:lang w:val="uk-UA"/>
        </w:rPr>
        <w:t>:</w:t>
      </w:r>
      <w:r>
        <w:rPr>
          <w:b/>
          <w:lang w:val="uk-UA"/>
        </w:rPr>
        <w:t xml:space="preserve">   </w:t>
      </w:r>
      <w:r w:rsidRPr="00A51A6A">
        <w:rPr>
          <w:sz w:val="20"/>
          <w:szCs w:val="20"/>
          <w:lang w:val="uk-UA" w:eastAsia="uk-UA"/>
        </w:rPr>
        <w:t>Нарахуван</w:t>
      </w:r>
      <w:r>
        <w:rPr>
          <w:sz w:val="20"/>
          <w:szCs w:val="20"/>
          <w:lang w:val="uk-UA" w:eastAsia="uk-UA"/>
        </w:rPr>
        <w:t>ня та виплату дивідендів за 202</w:t>
      </w:r>
      <w:r w:rsidRPr="006F0CC7">
        <w:rPr>
          <w:sz w:val="20"/>
          <w:szCs w:val="20"/>
          <w:lang w:eastAsia="uk-UA"/>
        </w:rPr>
        <w:t>1</w:t>
      </w:r>
      <w:r w:rsidRPr="00A51A6A">
        <w:rPr>
          <w:sz w:val="20"/>
          <w:szCs w:val="20"/>
          <w:lang w:val="uk-UA" w:eastAsia="uk-UA"/>
        </w:rPr>
        <w:t xml:space="preserve"> рік не проводити в зв’язку з відсутністю прибутку</w:t>
      </w:r>
    </w:p>
    <w:p w:rsidR="007E5150" w:rsidRPr="00A51A6A" w:rsidRDefault="007E5150" w:rsidP="00A51A6A">
      <w:pPr>
        <w:numPr>
          <w:ilvl w:val="0"/>
          <w:numId w:val="10"/>
        </w:numPr>
        <w:jc w:val="both"/>
        <w:rPr>
          <w:b/>
          <w:sz w:val="20"/>
          <w:szCs w:val="20"/>
          <w:lang w:val="uk-UA" w:eastAsia="uk-UA"/>
        </w:rPr>
      </w:pPr>
      <w:r w:rsidRPr="00A51A6A">
        <w:rPr>
          <w:b/>
          <w:sz w:val="20"/>
          <w:szCs w:val="20"/>
          <w:lang w:val="uk-UA" w:eastAsia="uk-UA"/>
        </w:rPr>
        <w:t>Про затвердження значних правочинів, що вчи</w:t>
      </w:r>
      <w:r>
        <w:rPr>
          <w:b/>
          <w:sz w:val="20"/>
          <w:szCs w:val="20"/>
          <w:lang w:val="uk-UA" w:eastAsia="uk-UA"/>
        </w:rPr>
        <w:t>нялися Товариством протягом 202</w:t>
      </w:r>
      <w:r w:rsidRPr="006F0CC7">
        <w:rPr>
          <w:b/>
          <w:sz w:val="20"/>
          <w:szCs w:val="20"/>
          <w:lang w:eastAsia="uk-UA"/>
        </w:rPr>
        <w:t>1</w:t>
      </w:r>
      <w:r w:rsidRPr="00A51A6A">
        <w:rPr>
          <w:b/>
          <w:sz w:val="20"/>
          <w:szCs w:val="20"/>
          <w:lang w:val="uk-UA" w:eastAsia="uk-UA"/>
        </w:rPr>
        <w:t xml:space="preserve"> року.</w:t>
      </w:r>
    </w:p>
    <w:p w:rsidR="007E5150" w:rsidRPr="002F4490" w:rsidRDefault="007E5150" w:rsidP="00A51A6A">
      <w:pPr>
        <w:ind w:left="720"/>
        <w:jc w:val="both"/>
        <w:rPr>
          <w:sz w:val="20"/>
          <w:szCs w:val="20"/>
          <w:lang w:val="uk-UA" w:eastAsia="uk-UA"/>
        </w:rPr>
      </w:pPr>
      <w:r w:rsidRPr="00836DD3">
        <w:rPr>
          <w:sz w:val="20"/>
          <w:szCs w:val="20"/>
          <w:u w:val="single"/>
          <w:lang w:val="uk-UA" w:eastAsia="uk-UA"/>
        </w:rPr>
        <w:t>Проект рішень:</w:t>
      </w:r>
      <w:r w:rsidRPr="002C5165">
        <w:rPr>
          <w:b/>
          <w:lang w:val="uk-UA"/>
        </w:rPr>
        <w:t xml:space="preserve">: </w:t>
      </w:r>
      <w:r w:rsidRPr="002F4490">
        <w:rPr>
          <w:sz w:val="20"/>
          <w:szCs w:val="20"/>
          <w:lang w:val="uk-UA" w:eastAsia="uk-UA"/>
        </w:rPr>
        <w:t>Затвердити значні правочини, що вчи</w:t>
      </w:r>
      <w:r>
        <w:rPr>
          <w:sz w:val="20"/>
          <w:szCs w:val="20"/>
          <w:lang w:val="uk-UA" w:eastAsia="uk-UA"/>
        </w:rPr>
        <w:t>нялися Товариством протягом 202</w:t>
      </w:r>
      <w:r w:rsidRPr="006F0CC7">
        <w:rPr>
          <w:sz w:val="20"/>
          <w:szCs w:val="20"/>
          <w:lang w:eastAsia="uk-UA"/>
        </w:rPr>
        <w:t>1</w:t>
      </w:r>
      <w:r w:rsidRPr="002F4490">
        <w:rPr>
          <w:sz w:val="20"/>
          <w:szCs w:val="20"/>
          <w:lang w:val="uk-UA" w:eastAsia="uk-UA"/>
        </w:rPr>
        <w:t>року.</w:t>
      </w:r>
    </w:p>
    <w:p w:rsidR="007E5150" w:rsidRPr="002F4490" w:rsidRDefault="007E5150" w:rsidP="002F4490">
      <w:pPr>
        <w:numPr>
          <w:ilvl w:val="0"/>
          <w:numId w:val="10"/>
        </w:numPr>
        <w:jc w:val="both"/>
        <w:rPr>
          <w:b/>
          <w:sz w:val="20"/>
          <w:szCs w:val="20"/>
          <w:lang w:val="uk-UA" w:eastAsia="uk-UA"/>
        </w:rPr>
      </w:pPr>
      <w:r w:rsidRPr="002F4490">
        <w:rPr>
          <w:b/>
          <w:sz w:val="20"/>
          <w:szCs w:val="20"/>
          <w:lang w:val="uk-UA" w:eastAsia="uk-UA"/>
        </w:rPr>
        <w:t>Затвердження договорів та значних правочинів Товариства, що укладатимуться в процесі господарської дія</w:t>
      </w:r>
      <w:r>
        <w:rPr>
          <w:b/>
          <w:sz w:val="20"/>
          <w:szCs w:val="20"/>
          <w:lang w:val="uk-UA" w:eastAsia="uk-UA"/>
        </w:rPr>
        <w:t>льності Товариства протягом 202</w:t>
      </w:r>
      <w:r w:rsidRPr="006F0CC7">
        <w:rPr>
          <w:b/>
          <w:sz w:val="20"/>
          <w:szCs w:val="20"/>
          <w:lang w:eastAsia="uk-UA"/>
        </w:rPr>
        <w:t>2</w:t>
      </w:r>
      <w:r w:rsidRPr="002F4490">
        <w:rPr>
          <w:b/>
          <w:sz w:val="20"/>
          <w:szCs w:val="20"/>
          <w:lang w:val="uk-UA" w:eastAsia="uk-UA"/>
        </w:rPr>
        <w:t>року.</w:t>
      </w:r>
    </w:p>
    <w:p w:rsidR="007E5150" w:rsidRPr="002F4490" w:rsidRDefault="007E5150" w:rsidP="002F4490">
      <w:pPr>
        <w:widowControl w:val="0"/>
        <w:autoSpaceDE w:val="0"/>
        <w:autoSpaceDN w:val="0"/>
        <w:adjustRightInd w:val="0"/>
        <w:jc w:val="both"/>
        <w:rPr>
          <w:sz w:val="20"/>
          <w:szCs w:val="20"/>
          <w:lang w:val="uk-UA" w:eastAsia="uk-UA"/>
        </w:rPr>
      </w:pPr>
      <w:r w:rsidRPr="00836DD3">
        <w:rPr>
          <w:sz w:val="20"/>
          <w:szCs w:val="20"/>
          <w:u w:val="single"/>
          <w:lang w:val="uk-UA" w:eastAsia="uk-UA"/>
        </w:rPr>
        <w:t>Проект рішень</w:t>
      </w:r>
      <w:r w:rsidRPr="002C5165">
        <w:rPr>
          <w:b/>
          <w:lang w:val="uk-UA"/>
        </w:rPr>
        <w:t xml:space="preserve">: </w:t>
      </w:r>
      <w:r>
        <w:rPr>
          <w:sz w:val="20"/>
          <w:szCs w:val="20"/>
          <w:lang w:val="uk-UA" w:eastAsia="uk-UA"/>
        </w:rPr>
        <w:t>з 21.04.202</w:t>
      </w:r>
      <w:r w:rsidRPr="006F0CC7">
        <w:rPr>
          <w:sz w:val="20"/>
          <w:szCs w:val="20"/>
          <w:lang w:eastAsia="uk-UA"/>
        </w:rPr>
        <w:t>2</w:t>
      </w:r>
      <w:r w:rsidRPr="002F4490">
        <w:rPr>
          <w:sz w:val="20"/>
          <w:szCs w:val="20"/>
          <w:lang w:val="uk-UA" w:eastAsia="uk-UA"/>
        </w:rPr>
        <w:t xml:space="preserve"> року Попередньо затвердити договори та значні правочини Товариства, що укладатимуться в процесі господарської дія</w:t>
      </w:r>
      <w:r>
        <w:rPr>
          <w:sz w:val="20"/>
          <w:szCs w:val="20"/>
          <w:lang w:val="uk-UA" w:eastAsia="uk-UA"/>
        </w:rPr>
        <w:t>льності Товариства протягом 202</w:t>
      </w:r>
      <w:r w:rsidRPr="006F0CC7">
        <w:rPr>
          <w:sz w:val="20"/>
          <w:szCs w:val="20"/>
          <w:lang w:eastAsia="uk-UA"/>
        </w:rPr>
        <w:t>2</w:t>
      </w:r>
      <w:r w:rsidRPr="002F4490">
        <w:rPr>
          <w:sz w:val="20"/>
          <w:szCs w:val="20"/>
          <w:lang w:val="uk-UA" w:eastAsia="uk-UA"/>
        </w:rPr>
        <w:t xml:space="preserve"> року. Надати  Директору право підпису цих договорів.</w:t>
      </w:r>
    </w:p>
    <w:p w:rsidR="007E5150" w:rsidRPr="002F4490" w:rsidRDefault="007E5150" w:rsidP="002F4490">
      <w:pPr>
        <w:pStyle w:val="ListParagraph"/>
        <w:numPr>
          <w:ilvl w:val="0"/>
          <w:numId w:val="10"/>
        </w:numPr>
        <w:suppressAutoHyphens/>
        <w:jc w:val="both"/>
        <w:rPr>
          <w:rFonts w:ascii="Times New Roman" w:hAnsi="Times New Roman"/>
          <w:b/>
          <w:sz w:val="20"/>
          <w:szCs w:val="20"/>
          <w:lang w:eastAsia="uk-UA"/>
        </w:rPr>
      </w:pPr>
      <w:r w:rsidRPr="002F4490">
        <w:rPr>
          <w:rFonts w:ascii="Times New Roman" w:hAnsi="Times New Roman"/>
          <w:b/>
          <w:sz w:val="20"/>
          <w:szCs w:val="20"/>
          <w:lang w:eastAsia="uk-UA"/>
        </w:rPr>
        <w:t>Прийняття рішення про</w:t>
      </w:r>
      <w:r w:rsidRPr="008212D8">
        <w:rPr>
          <w:rFonts w:ascii="Times New Roman" w:hAnsi="Times New Roman"/>
          <w:b/>
          <w:sz w:val="20"/>
          <w:szCs w:val="20"/>
          <w:lang w:eastAsia="uk-UA"/>
        </w:rPr>
        <w:t xml:space="preserve"> </w:t>
      </w:r>
      <w:r w:rsidRPr="002F4490">
        <w:rPr>
          <w:rFonts w:ascii="Times New Roman" w:hAnsi="Times New Roman"/>
          <w:b/>
          <w:sz w:val="20"/>
          <w:szCs w:val="20"/>
          <w:lang w:eastAsia="uk-UA"/>
        </w:rPr>
        <w:t>підтвердження,</w:t>
      </w:r>
      <w:r w:rsidRPr="00836DD3">
        <w:rPr>
          <w:rFonts w:ascii="Times New Roman" w:hAnsi="Times New Roman"/>
          <w:b/>
          <w:sz w:val="20"/>
          <w:szCs w:val="20"/>
          <w:lang w:eastAsia="uk-UA"/>
        </w:rPr>
        <w:t xml:space="preserve"> </w:t>
      </w:r>
      <w:r w:rsidRPr="002F4490">
        <w:rPr>
          <w:rFonts w:ascii="Times New Roman" w:hAnsi="Times New Roman"/>
          <w:b/>
          <w:sz w:val="20"/>
          <w:szCs w:val="20"/>
          <w:lang w:eastAsia="uk-UA"/>
        </w:rPr>
        <w:t xml:space="preserve"> обрання, подовження та припинення  повноважень  посадових осіб.</w:t>
      </w:r>
    </w:p>
    <w:p w:rsidR="007E5150" w:rsidRDefault="007E5150" w:rsidP="002F4490">
      <w:pPr>
        <w:pStyle w:val="ListParagraph"/>
        <w:suppressAutoHyphens/>
        <w:spacing w:after="0" w:line="240" w:lineRule="auto"/>
        <w:ind w:left="927"/>
        <w:jc w:val="both"/>
        <w:rPr>
          <w:sz w:val="20"/>
          <w:szCs w:val="20"/>
          <w:u w:val="single"/>
          <w:lang w:val="ru-RU" w:eastAsia="uk-UA"/>
        </w:rPr>
      </w:pPr>
      <w:r w:rsidRPr="00836DD3">
        <w:rPr>
          <w:sz w:val="20"/>
          <w:szCs w:val="20"/>
          <w:u w:val="single"/>
          <w:lang w:eastAsia="uk-UA"/>
        </w:rPr>
        <w:t>Проект рішень</w:t>
      </w:r>
    </w:p>
    <w:p w:rsidR="007E5150" w:rsidRPr="002F4490" w:rsidRDefault="007E5150" w:rsidP="002F4490">
      <w:pPr>
        <w:pStyle w:val="ListParagraph"/>
        <w:suppressAutoHyphens/>
        <w:spacing w:after="0" w:line="240" w:lineRule="auto"/>
        <w:jc w:val="both"/>
        <w:rPr>
          <w:rFonts w:ascii="Times New Roman" w:hAnsi="Times New Roman"/>
          <w:sz w:val="20"/>
          <w:szCs w:val="20"/>
          <w:lang w:eastAsia="uk-UA"/>
        </w:rPr>
      </w:pPr>
      <w:r w:rsidRPr="002F4490">
        <w:rPr>
          <w:rFonts w:ascii="Times New Roman" w:hAnsi="Times New Roman"/>
          <w:sz w:val="20"/>
          <w:szCs w:val="20"/>
          <w:lang w:eastAsia="uk-UA"/>
        </w:rPr>
        <w:t>9.1</w:t>
      </w:r>
      <w:r w:rsidRPr="00580962">
        <w:rPr>
          <w:rFonts w:ascii="Times New Roman" w:hAnsi="Times New Roman"/>
          <w:b/>
          <w:sz w:val="24"/>
          <w:szCs w:val="24"/>
          <w:lang w:eastAsia="ru-RU"/>
        </w:rPr>
        <w:t xml:space="preserve"> -  </w:t>
      </w:r>
      <w:r>
        <w:rPr>
          <w:rFonts w:ascii="Times New Roman" w:hAnsi="Times New Roman"/>
          <w:sz w:val="20"/>
          <w:szCs w:val="20"/>
          <w:lang w:eastAsia="uk-UA"/>
        </w:rPr>
        <w:t>Підтвердити</w:t>
      </w:r>
      <w:r w:rsidRPr="002F4490">
        <w:rPr>
          <w:rFonts w:ascii="Times New Roman" w:hAnsi="Times New Roman"/>
          <w:sz w:val="20"/>
          <w:szCs w:val="20"/>
          <w:lang w:eastAsia="uk-UA"/>
        </w:rPr>
        <w:t xml:space="preserve"> повноваження Зубович Ірини Анатоліївни як директора ПАТ «Зімонт»  </w:t>
      </w:r>
      <w:r>
        <w:rPr>
          <w:rFonts w:ascii="Times New Roman" w:hAnsi="Times New Roman"/>
          <w:sz w:val="20"/>
          <w:szCs w:val="20"/>
          <w:lang w:eastAsia="uk-UA"/>
        </w:rPr>
        <w:t>до 20  квітня 2023</w:t>
      </w:r>
      <w:r w:rsidRPr="002F4490">
        <w:rPr>
          <w:rFonts w:ascii="Times New Roman" w:hAnsi="Times New Roman"/>
          <w:sz w:val="20"/>
          <w:szCs w:val="20"/>
          <w:lang w:eastAsia="uk-UA"/>
        </w:rPr>
        <w:t xml:space="preserve"> року. Доручити Зубович І.А. без довіренності діяти від імені ПАТ "Зімонт" , представляти  ПАТ "Зімонт"  в усіх державних і недержавних установах, підприємствах і організаціях</w:t>
      </w:r>
    </w:p>
    <w:p w:rsidR="007E5150" w:rsidRPr="00836DD3" w:rsidRDefault="007E5150" w:rsidP="00003908">
      <w:pPr>
        <w:pStyle w:val="ListParagraph"/>
        <w:suppressAutoHyphens/>
        <w:spacing w:after="0" w:line="240" w:lineRule="auto"/>
        <w:ind w:left="927"/>
        <w:jc w:val="both"/>
        <w:rPr>
          <w:rFonts w:ascii="Times New Roman" w:hAnsi="Times New Roman"/>
          <w:sz w:val="20"/>
          <w:szCs w:val="20"/>
          <w:lang w:eastAsia="uk-UA"/>
        </w:rPr>
      </w:pPr>
    </w:p>
    <w:p w:rsidR="007E5150" w:rsidRPr="002F4490" w:rsidRDefault="007E5150" w:rsidP="002F4490">
      <w:pPr>
        <w:pStyle w:val="ListParagraph"/>
        <w:suppressAutoHyphens/>
        <w:spacing w:after="0" w:line="240" w:lineRule="auto"/>
        <w:jc w:val="both"/>
        <w:rPr>
          <w:rFonts w:ascii="Times New Roman" w:hAnsi="Times New Roman"/>
          <w:sz w:val="20"/>
          <w:szCs w:val="20"/>
          <w:lang w:eastAsia="uk-UA"/>
        </w:rPr>
      </w:pPr>
      <w:r w:rsidRPr="002F4490">
        <w:rPr>
          <w:rFonts w:ascii="Times New Roman" w:hAnsi="Times New Roman"/>
          <w:sz w:val="20"/>
          <w:szCs w:val="20"/>
          <w:lang w:eastAsia="uk-UA"/>
        </w:rPr>
        <w:t xml:space="preserve">9.2 - </w:t>
      </w:r>
      <w:r>
        <w:rPr>
          <w:rFonts w:ascii="Times New Roman" w:hAnsi="Times New Roman"/>
          <w:sz w:val="20"/>
          <w:szCs w:val="20"/>
          <w:lang w:eastAsia="uk-UA"/>
        </w:rPr>
        <w:t>Підтвердити</w:t>
      </w:r>
      <w:r w:rsidRPr="002F4490">
        <w:rPr>
          <w:rFonts w:ascii="Times New Roman" w:hAnsi="Times New Roman"/>
          <w:sz w:val="20"/>
          <w:szCs w:val="20"/>
          <w:lang w:eastAsia="uk-UA"/>
        </w:rPr>
        <w:t xml:space="preserve"> повноваження Зубович Ірини Анатоліївни як розпорядника рахунку в цінних паперах ПАТ «Зімонт» у Публiчному акцiонерному товаристві "Нацiональний депозитарiй Украї</w:t>
      </w:r>
      <w:r>
        <w:rPr>
          <w:rFonts w:ascii="Times New Roman" w:hAnsi="Times New Roman"/>
          <w:sz w:val="20"/>
          <w:szCs w:val="20"/>
          <w:lang w:eastAsia="uk-UA"/>
        </w:rPr>
        <w:t>ни"  до  20  квітня 2023</w:t>
      </w:r>
      <w:r w:rsidRPr="002F4490">
        <w:rPr>
          <w:rFonts w:ascii="Times New Roman" w:hAnsi="Times New Roman"/>
          <w:sz w:val="20"/>
          <w:szCs w:val="20"/>
          <w:lang w:eastAsia="uk-UA"/>
        </w:rPr>
        <w:t xml:space="preserve"> року. </w:t>
      </w:r>
    </w:p>
    <w:p w:rsidR="007E5150" w:rsidRPr="00836DD3" w:rsidRDefault="007E5150" w:rsidP="00003908">
      <w:pPr>
        <w:pStyle w:val="ListParagraph"/>
        <w:suppressAutoHyphens/>
        <w:spacing w:after="0" w:line="240" w:lineRule="auto"/>
        <w:ind w:left="927"/>
        <w:jc w:val="both"/>
        <w:rPr>
          <w:rFonts w:ascii="Times New Roman" w:hAnsi="Times New Roman"/>
          <w:sz w:val="20"/>
          <w:szCs w:val="20"/>
          <w:lang w:eastAsia="uk-UA"/>
        </w:rPr>
      </w:pPr>
      <w:r w:rsidRPr="00836DD3">
        <w:rPr>
          <w:rFonts w:ascii="Times New Roman" w:hAnsi="Times New Roman"/>
          <w:sz w:val="20"/>
          <w:szCs w:val="20"/>
          <w:lang w:eastAsia="uk-UA"/>
        </w:rPr>
        <w:t xml:space="preserve"> </w:t>
      </w:r>
    </w:p>
    <w:p w:rsidR="007E5150" w:rsidRPr="002F4490" w:rsidRDefault="007E5150" w:rsidP="002F4490">
      <w:pPr>
        <w:ind w:left="480"/>
        <w:rPr>
          <w:sz w:val="20"/>
          <w:szCs w:val="20"/>
          <w:lang w:val="uk-UA" w:eastAsia="uk-UA"/>
        </w:rPr>
      </w:pPr>
      <w:r w:rsidRPr="00370E1F">
        <w:rPr>
          <w:b/>
          <w:lang w:val="uk-UA"/>
        </w:rPr>
        <w:t xml:space="preserve"> </w:t>
      </w:r>
      <w:r>
        <w:rPr>
          <w:b/>
          <w:lang w:val="uk-UA"/>
        </w:rPr>
        <w:t xml:space="preserve">    </w:t>
      </w:r>
      <w:r w:rsidRPr="002F4490">
        <w:rPr>
          <w:sz w:val="20"/>
          <w:szCs w:val="20"/>
          <w:lang w:val="uk-UA" w:eastAsia="uk-UA"/>
        </w:rPr>
        <w:t xml:space="preserve">9.3 -   Підтвердити </w:t>
      </w:r>
      <w:r>
        <w:rPr>
          <w:sz w:val="20"/>
          <w:szCs w:val="20"/>
          <w:lang w:val="uk-UA" w:eastAsia="uk-UA"/>
        </w:rPr>
        <w:t xml:space="preserve">  </w:t>
      </w:r>
      <w:r w:rsidRPr="002F4490">
        <w:rPr>
          <w:sz w:val="20"/>
          <w:szCs w:val="20"/>
          <w:lang w:val="uk-UA" w:eastAsia="uk-UA"/>
        </w:rPr>
        <w:t>повноваження Пре</w:t>
      </w:r>
      <w:r>
        <w:rPr>
          <w:sz w:val="20"/>
          <w:szCs w:val="20"/>
          <w:lang w:val="uk-UA" w:eastAsia="uk-UA"/>
        </w:rPr>
        <w:t xml:space="preserve">зидента ПАТ «Зімонт» Зубовича </w:t>
      </w:r>
      <w:r w:rsidRPr="002F4490">
        <w:rPr>
          <w:sz w:val="20"/>
          <w:szCs w:val="20"/>
          <w:lang w:val="uk-UA" w:eastAsia="uk-UA"/>
        </w:rPr>
        <w:t xml:space="preserve"> Миколи Петровича як Президента ПАТ «Зімонт» </w:t>
      </w:r>
      <w:r>
        <w:rPr>
          <w:sz w:val="20"/>
          <w:szCs w:val="20"/>
          <w:lang w:val="uk-UA" w:eastAsia="uk-UA"/>
        </w:rPr>
        <w:t xml:space="preserve"> до 20 квітня 2025</w:t>
      </w:r>
      <w:r w:rsidRPr="002F4490">
        <w:rPr>
          <w:sz w:val="20"/>
          <w:szCs w:val="20"/>
          <w:lang w:val="uk-UA" w:eastAsia="uk-UA"/>
        </w:rPr>
        <w:t xml:space="preserve"> року. </w:t>
      </w:r>
    </w:p>
    <w:p w:rsidR="007E5150" w:rsidRPr="00836DD3" w:rsidRDefault="007E5150" w:rsidP="00195228">
      <w:pPr>
        <w:ind w:left="480"/>
        <w:rPr>
          <w:sz w:val="20"/>
          <w:szCs w:val="20"/>
          <w:lang w:val="uk-UA"/>
        </w:rPr>
      </w:pPr>
      <w:r w:rsidRPr="00836DD3">
        <w:rPr>
          <w:sz w:val="20"/>
          <w:szCs w:val="20"/>
          <w:lang w:val="uk-UA"/>
        </w:rPr>
        <w:t xml:space="preserve">. </w:t>
      </w:r>
    </w:p>
    <w:p w:rsidR="007E5150" w:rsidRDefault="007E5150" w:rsidP="009A255A">
      <w:pPr>
        <w:jc w:val="both"/>
        <w:rPr>
          <w:sz w:val="20"/>
          <w:szCs w:val="20"/>
          <w:lang w:val="uk-UA" w:eastAsia="uk-UA"/>
        </w:rPr>
      </w:pPr>
      <w:r>
        <w:rPr>
          <w:sz w:val="20"/>
          <w:szCs w:val="20"/>
          <w:lang w:val="uk-UA" w:eastAsia="uk-UA"/>
        </w:rPr>
        <w:t xml:space="preserve">               </w:t>
      </w:r>
      <w:r w:rsidRPr="002F4490">
        <w:rPr>
          <w:sz w:val="20"/>
          <w:szCs w:val="20"/>
          <w:lang w:val="uk-UA" w:eastAsia="uk-UA"/>
        </w:rPr>
        <w:t xml:space="preserve">9.4 -  Підтвердити </w:t>
      </w:r>
      <w:r>
        <w:rPr>
          <w:sz w:val="20"/>
          <w:szCs w:val="20"/>
          <w:lang w:val="uk-UA" w:eastAsia="uk-UA"/>
        </w:rPr>
        <w:t xml:space="preserve">  </w:t>
      </w:r>
      <w:r w:rsidRPr="002F4490">
        <w:rPr>
          <w:sz w:val="20"/>
          <w:szCs w:val="20"/>
          <w:lang w:val="uk-UA" w:eastAsia="uk-UA"/>
        </w:rPr>
        <w:t xml:space="preserve">повноваження Зубовича М.П. як Голови Правління ПАТ «Зімонт». </w:t>
      </w:r>
      <w:r>
        <w:rPr>
          <w:sz w:val="20"/>
          <w:szCs w:val="20"/>
          <w:lang w:val="uk-UA" w:eastAsia="uk-UA"/>
        </w:rPr>
        <w:t xml:space="preserve"> </w:t>
      </w:r>
    </w:p>
    <w:p w:rsidR="007E5150" w:rsidRPr="009F0505" w:rsidRDefault="007E5150" w:rsidP="009A255A">
      <w:pPr>
        <w:jc w:val="both"/>
        <w:rPr>
          <w:sz w:val="20"/>
          <w:szCs w:val="20"/>
          <w:lang w:val="uk-UA" w:eastAsia="uk-UA"/>
        </w:rPr>
      </w:pPr>
      <w:r>
        <w:rPr>
          <w:sz w:val="20"/>
          <w:szCs w:val="20"/>
          <w:lang w:val="uk-UA" w:eastAsia="uk-UA"/>
        </w:rPr>
        <w:t xml:space="preserve">           </w:t>
      </w:r>
      <w:r w:rsidRPr="002F4490">
        <w:rPr>
          <w:sz w:val="20"/>
          <w:szCs w:val="20"/>
          <w:lang w:val="uk-UA" w:eastAsia="uk-UA"/>
        </w:rPr>
        <w:t xml:space="preserve">Підтвердити всі повновноваження згідно Статуту </w:t>
      </w:r>
      <w:r>
        <w:rPr>
          <w:sz w:val="20"/>
          <w:szCs w:val="20"/>
          <w:lang w:val="uk-UA" w:eastAsia="uk-UA"/>
        </w:rPr>
        <w:t xml:space="preserve"> </w:t>
      </w:r>
      <w:r w:rsidRPr="002F4490">
        <w:rPr>
          <w:sz w:val="20"/>
          <w:szCs w:val="20"/>
          <w:lang w:val="uk-UA" w:eastAsia="uk-UA"/>
        </w:rPr>
        <w:t xml:space="preserve">до  20 квітня </w:t>
      </w:r>
      <w:r>
        <w:rPr>
          <w:sz w:val="20"/>
          <w:szCs w:val="20"/>
          <w:lang w:val="uk-UA" w:eastAsia="uk-UA"/>
        </w:rPr>
        <w:t xml:space="preserve">   2025</w:t>
      </w:r>
      <w:r w:rsidRPr="002F4490">
        <w:rPr>
          <w:sz w:val="20"/>
          <w:szCs w:val="20"/>
          <w:lang w:val="uk-UA" w:eastAsia="uk-UA"/>
        </w:rPr>
        <w:t xml:space="preserve"> року</w:t>
      </w:r>
      <w:r w:rsidRPr="00836DD3">
        <w:rPr>
          <w:b/>
          <w:sz w:val="20"/>
          <w:szCs w:val="20"/>
          <w:lang w:val="uk-UA"/>
        </w:rPr>
        <w:t xml:space="preserve">      </w:t>
      </w:r>
    </w:p>
    <w:p w:rsidR="007E5150" w:rsidRPr="00370E1F" w:rsidRDefault="007E5150" w:rsidP="002F4490">
      <w:pPr>
        <w:jc w:val="both"/>
        <w:rPr>
          <w:b/>
          <w:lang w:val="uk-UA"/>
        </w:rPr>
      </w:pPr>
      <w:r w:rsidRPr="002F4490">
        <w:rPr>
          <w:sz w:val="20"/>
          <w:szCs w:val="20"/>
          <w:lang w:val="uk-UA" w:eastAsia="uk-UA"/>
        </w:rPr>
        <w:t xml:space="preserve">              9.5 – Підтвердити </w:t>
      </w:r>
      <w:r>
        <w:rPr>
          <w:sz w:val="20"/>
          <w:szCs w:val="20"/>
          <w:lang w:val="uk-UA" w:eastAsia="uk-UA"/>
        </w:rPr>
        <w:t xml:space="preserve">  </w:t>
      </w:r>
      <w:r w:rsidRPr="002F4490">
        <w:rPr>
          <w:sz w:val="20"/>
          <w:szCs w:val="20"/>
          <w:lang w:val="uk-UA" w:eastAsia="uk-UA"/>
        </w:rPr>
        <w:t xml:space="preserve">повноваження Хуторну Світлану Григоріївну  (ідентифікаційний код 2128991103) Головою наглядової ради. В обов язки  покласти обов язки голови наглядової ради, згідно Закону "Про акціонерні товариства". тобто контроль за діяльністю виконавчого органу Строком </w:t>
      </w:r>
      <w:r>
        <w:rPr>
          <w:sz w:val="20"/>
          <w:szCs w:val="20"/>
          <w:lang w:val="uk-UA" w:eastAsia="uk-UA"/>
        </w:rPr>
        <w:t xml:space="preserve">  </w:t>
      </w:r>
      <w:r w:rsidRPr="002F4490">
        <w:rPr>
          <w:sz w:val="20"/>
          <w:szCs w:val="20"/>
          <w:lang w:val="uk-UA" w:eastAsia="uk-UA"/>
        </w:rPr>
        <w:t>до 20 квітня 202</w:t>
      </w:r>
      <w:r>
        <w:rPr>
          <w:sz w:val="20"/>
          <w:szCs w:val="20"/>
          <w:lang w:val="uk-UA" w:eastAsia="uk-UA"/>
        </w:rPr>
        <w:t>3</w:t>
      </w:r>
      <w:r w:rsidRPr="002F4490">
        <w:rPr>
          <w:sz w:val="20"/>
          <w:szCs w:val="20"/>
          <w:lang w:val="uk-UA" w:eastAsia="uk-UA"/>
        </w:rPr>
        <w:t xml:space="preserve"> року</w:t>
      </w:r>
      <w:r w:rsidRPr="00370E1F">
        <w:rPr>
          <w:b/>
          <w:lang w:val="uk-UA"/>
        </w:rPr>
        <w:t>.</w:t>
      </w:r>
      <w:r>
        <w:rPr>
          <w:b/>
          <w:lang w:val="uk-UA"/>
        </w:rPr>
        <w:t xml:space="preserve"> </w:t>
      </w:r>
    </w:p>
    <w:p w:rsidR="007E5150" w:rsidRPr="00836DD3" w:rsidRDefault="007E5150" w:rsidP="00D43D93">
      <w:pPr>
        <w:jc w:val="both"/>
        <w:rPr>
          <w:sz w:val="20"/>
          <w:szCs w:val="20"/>
          <w:lang w:val="uk-UA" w:eastAsia="uk-UA"/>
        </w:rPr>
      </w:pPr>
      <w:r w:rsidRPr="00836DD3">
        <w:rPr>
          <w:sz w:val="20"/>
          <w:szCs w:val="20"/>
          <w:lang w:val="uk-UA" w:eastAsia="uk-UA"/>
        </w:rPr>
        <w:t xml:space="preserve">              9.6 - Обов</w:t>
      </w:r>
      <w:r w:rsidRPr="00836DD3">
        <w:rPr>
          <w:sz w:val="20"/>
          <w:szCs w:val="20"/>
          <w:lang w:eastAsia="uk-UA"/>
        </w:rPr>
        <w:t>’</w:t>
      </w:r>
      <w:r w:rsidRPr="00836DD3">
        <w:rPr>
          <w:sz w:val="20"/>
          <w:szCs w:val="20"/>
          <w:lang w:val="uk-UA" w:eastAsia="uk-UA"/>
        </w:rPr>
        <w:t xml:space="preserve">язки ревізійної комісії,  покласти на Загальні Збори ПАТ "Зімонт". </w:t>
      </w:r>
    </w:p>
    <w:p w:rsidR="007E5150" w:rsidRPr="00836DD3" w:rsidRDefault="007E5150" w:rsidP="00D43D93">
      <w:pPr>
        <w:jc w:val="both"/>
        <w:rPr>
          <w:sz w:val="20"/>
          <w:szCs w:val="20"/>
          <w:lang w:val="uk-UA" w:eastAsia="uk-UA"/>
        </w:rPr>
      </w:pPr>
    </w:p>
    <w:p w:rsidR="007E5150" w:rsidRDefault="007E5150" w:rsidP="003C53E0">
      <w:pPr>
        <w:rPr>
          <w:sz w:val="20"/>
          <w:szCs w:val="20"/>
          <w:lang w:val="uk-UA" w:eastAsia="uk-UA"/>
        </w:rPr>
      </w:pPr>
    </w:p>
    <w:p w:rsidR="007E5150" w:rsidRPr="002F4490" w:rsidRDefault="007E5150" w:rsidP="002F4490">
      <w:pPr>
        <w:rPr>
          <w:b/>
          <w:sz w:val="20"/>
          <w:szCs w:val="20"/>
          <w:lang w:val="uk-UA" w:eastAsia="uk-UA"/>
        </w:rPr>
      </w:pPr>
      <w:r w:rsidRPr="002F4490">
        <w:rPr>
          <w:b/>
          <w:sz w:val="20"/>
          <w:szCs w:val="20"/>
          <w:lang w:val="uk-UA" w:eastAsia="uk-UA"/>
        </w:rPr>
        <w:t xml:space="preserve">    </w:t>
      </w:r>
      <w:r>
        <w:rPr>
          <w:b/>
          <w:sz w:val="20"/>
          <w:szCs w:val="20"/>
          <w:lang w:val="uk-UA" w:eastAsia="uk-UA"/>
        </w:rPr>
        <w:t xml:space="preserve">            </w:t>
      </w:r>
      <w:r w:rsidRPr="002F4490">
        <w:rPr>
          <w:b/>
          <w:sz w:val="20"/>
          <w:szCs w:val="20"/>
          <w:lang w:val="uk-UA" w:eastAsia="uk-UA"/>
        </w:rPr>
        <w:t>10.  Розгляд питання про зміну організаційно-правової   форми  підприємства  та підготування необхідних документів ,  згідно Законів України.</w:t>
      </w:r>
    </w:p>
    <w:p w:rsidR="007E5150" w:rsidRPr="00063AAF" w:rsidRDefault="007E5150" w:rsidP="00063AAF">
      <w:pPr>
        <w:shd w:val="clear" w:color="auto" w:fill="FFFFFF"/>
        <w:spacing w:before="60" w:after="100" w:afterAutospacing="1"/>
        <w:rPr>
          <w:b/>
          <w:lang w:val="uk-UA"/>
        </w:rPr>
      </w:pPr>
      <w:r>
        <w:rPr>
          <w:b/>
          <w:sz w:val="20"/>
          <w:szCs w:val="20"/>
          <w:lang w:val="uk-UA" w:eastAsia="uk-UA"/>
        </w:rPr>
        <w:t xml:space="preserve">                </w:t>
      </w:r>
      <w:r w:rsidRPr="00D8707A">
        <w:rPr>
          <w:sz w:val="20"/>
          <w:szCs w:val="20"/>
          <w:u w:val="single"/>
          <w:lang w:val="uk-UA" w:eastAsia="uk-UA"/>
        </w:rPr>
        <w:t>Проект рішення</w:t>
      </w:r>
      <w:r w:rsidRPr="00370E1F">
        <w:rPr>
          <w:b/>
          <w:lang w:val="uk-UA"/>
        </w:rPr>
        <w:t xml:space="preserve"> </w:t>
      </w:r>
      <w:r>
        <w:rPr>
          <w:b/>
          <w:lang w:val="uk-UA"/>
        </w:rPr>
        <w:t xml:space="preserve">:    </w:t>
      </w:r>
      <w:r w:rsidRPr="002F4490">
        <w:rPr>
          <w:sz w:val="20"/>
          <w:szCs w:val="20"/>
          <w:lang w:val="uk-UA" w:eastAsia="uk-UA"/>
        </w:rPr>
        <w:t>Надати повноваження Директору Зубович І.А. підготувати   Загальні збори   акціонерів  та необхідні документи   про зміну типу акціонерного товариства при необхідності.</w:t>
      </w:r>
    </w:p>
    <w:p w:rsidR="007E5150" w:rsidRPr="00836DD3" w:rsidRDefault="007E5150" w:rsidP="00DB298F">
      <w:pPr>
        <w:jc w:val="both"/>
        <w:rPr>
          <w:rStyle w:val="Hyperlink"/>
          <w:color w:val="auto"/>
          <w:sz w:val="20"/>
          <w:szCs w:val="20"/>
          <w:lang w:val="uk-UA"/>
        </w:rPr>
      </w:pPr>
      <w:r w:rsidRPr="00836DD3">
        <w:rPr>
          <w:sz w:val="20"/>
          <w:szCs w:val="20"/>
          <w:lang w:val="uk-UA"/>
        </w:rPr>
        <w:t xml:space="preserve">Адреса власного веб-сайту, на якому розміщена інформація з проектом рішень щодо кожного з питань, включених до проекту порядку денного </w:t>
      </w:r>
      <w:r w:rsidRPr="00836DD3">
        <w:rPr>
          <w:b/>
          <w:sz w:val="20"/>
          <w:szCs w:val="20"/>
          <w:lang w:val="uk-UA"/>
        </w:rPr>
        <w:t>zimont.pat.ua</w:t>
      </w:r>
    </w:p>
    <w:p w:rsidR="007E5150" w:rsidRPr="00836DD3" w:rsidRDefault="007E5150" w:rsidP="00DB298F">
      <w:pPr>
        <w:ind w:firstLine="708"/>
        <w:jc w:val="both"/>
        <w:rPr>
          <w:sz w:val="20"/>
          <w:szCs w:val="20"/>
          <w:lang w:val="uk-UA"/>
        </w:rPr>
      </w:pPr>
    </w:p>
    <w:p w:rsidR="007E5150" w:rsidRPr="00836DD3" w:rsidRDefault="007E5150" w:rsidP="00DB298F">
      <w:pPr>
        <w:contextualSpacing/>
        <w:jc w:val="both"/>
        <w:rPr>
          <w:sz w:val="20"/>
          <w:szCs w:val="20"/>
          <w:shd w:val="clear" w:color="auto" w:fill="FFFFFF"/>
          <w:lang w:val="uk-UA"/>
        </w:rPr>
      </w:pPr>
      <w:r w:rsidRPr="00836DD3">
        <w:rPr>
          <w:sz w:val="20"/>
          <w:szCs w:val="20"/>
          <w:shd w:val="clear" w:color="auto" w:fill="FFFFFF"/>
          <w:lang w:val="uk-UA"/>
        </w:rPr>
        <w:t xml:space="preserve">Інформація про загальну кількість акцій станом на дату  проведення загальних зборів ( </w:t>
      </w:r>
      <w:r>
        <w:rPr>
          <w:sz w:val="20"/>
          <w:szCs w:val="20"/>
          <w:shd w:val="clear" w:color="auto" w:fill="FFFFFF"/>
          <w:lang w:val="uk-UA"/>
        </w:rPr>
        <w:t>20.04.2022рік</w:t>
      </w:r>
      <w:r w:rsidRPr="00836DD3">
        <w:rPr>
          <w:sz w:val="20"/>
          <w:szCs w:val="20"/>
          <w:shd w:val="clear" w:color="auto" w:fill="FFFFFF"/>
          <w:lang w:val="uk-UA"/>
        </w:rPr>
        <w:t xml:space="preserve">) – </w:t>
      </w:r>
      <w:r w:rsidRPr="00836DD3">
        <w:rPr>
          <w:b/>
          <w:sz w:val="20"/>
          <w:szCs w:val="20"/>
          <w:lang w:val="uk-UA"/>
        </w:rPr>
        <w:t>4161</w:t>
      </w:r>
      <w:r w:rsidRPr="00836DD3">
        <w:rPr>
          <w:sz w:val="20"/>
          <w:szCs w:val="20"/>
          <w:shd w:val="clear" w:color="auto" w:fill="FFFFFF"/>
          <w:lang w:val="uk-UA"/>
        </w:rPr>
        <w:t>;</w:t>
      </w:r>
    </w:p>
    <w:p w:rsidR="007E5150" w:rsidRPr="00836DD3" w:rsidRDefault="007E5150" w:rsidP="00DB298F">
      <w:pPr>
        <w:contextualSpacing/>
        <w:jc w:val="both"/>
        <w:rPr>
          <w:sz w:val="20"/>
          <w:szCs w:val="20"/>
          <w:shd w:val="clear" w:color="auto" w:fill="FFFFFF"/>
          <w:lang w:val="uk-UA"/>
        </w:rPr>
      </w:pPr>
    </w:p>
    <w:p w:rsidR="007E5150" w:rsidRPr="00836DD3" w:rsidRDefault="007E5150" w:rsidP="00DB298F">
      <w:pPr>
        <w:contextualSpacing/>
        <w:jc w:val="both"/>
        <w:rPr>
          <w:rStyle w:val="Hyperlink"/>
          <w:color w:val="auto"/>
          <w:sz w:val="20"/>
          <w:szCs w:val="20"/>
          <w:u w:val="none"/>
          <w:lang w:val="uk-UA"/>
        </w:rPr>
      </w:pPr>
      <w:r w:rsidRPr="00836DD3">
        <w:rPr>
          <w:sz w:val="20"/>
          <w:szCs w:val="20"/>
          <w:shd w:val="clear" w:color="auto" w:fill="FFFFFF"/>
          <w:lang w:val="uk-UA"/>
        </w:rPr>
        <w:t xml:space="preserve">Інформація про загальну кількість голосуючих акцій станом на </w:t>
      </w:r>
      <w:r>
        <w:rPr>
          <w:sz w:val="20"/>
          <w:szCs w:val="20"/>
          <w:shd w:val="clear" w:color="auto" w:fill="FFFFFF"/>
          <w:lang w:val="uk-UA"/>
        </w:rPr>
        <w:t xml:space="preserve"> дату </w:t>
      </w:r>
      <w:r w:rsidRPr="00836DD3">
        <w:rPr>
          <w:sz w:val="20"/>
          <w:szCs w:val="20"/>
          <w:shd w:val="clear" w:color="auto" w:fill="FFFFFF"/>
          <w:lang w:val="uk-UA"/>
        </w:rPr>
        <w:t>проведення загальних зборів (</w:t>
      </w:r>
      <w:r>
        <w:rPr>
          <w:sz w:val="20"/>
          <w:szCs w:val="20"/>
          <w:shd w:val="clear" w:color="auto" w:fill="FFFFFF"/>
          <w:lang w:val="uk-UA"/>
        </w:rPr>
        <w:t>20.04.2022рік</w:t>
      </w:r>
      <w:r w:rsidRPr="00836DD3">
        <w:rPr>
          <w:sz w:val="20"/>
          <w:szCs w:val="20"/>
          <w:shd w:val="clear" w:color="auto" w:fill="FFFFFF"/>
          <w:lang w:val="uk-UA"/>
        </w:rPr>
        <w:t xml:space="preserve">) – </w:t>
      </w:r>
      <w:r w:rsidRPr="00836DD3">
        <w:rPr>
          <w:b/>
          <w:sz w:val="20"/>
          <w:szCs w:val="20"/>
          <w:lang w:val="uk-UA"/>
        </w:rPr>
        <w:t>1369</w:t>
      </w:r>
      <w:r w:rsidRPr="00836DD3">
        <w:rPr>
          <w:sz w:val="20"/>
          <w:szCs w:val="20"/>
          <w:shd w:val="clear" w:color="auto" w:fill="FFFFFF"/>
          <w:lang w:val="uk-UA"/>
        </w:rPr>
        <w:t>.</w:t>
      </w:r>
    </w:p>
    <w:p w:rsidR="007E5150" w:rsidRPr="00836DD3" w:rsidRDefault="007E5150" w:rsidP="00DB298F">
      <w:pPr>
        <w:ind w:firstLine="708"/>
        <w:jc w:val="both"/>
        <w:rPr>
          <w:sz w:val="20"/>
          <w:szCs w:val="20"/>
          <w:lang w:val="uk-UA"/>
        </w:rPr>
      </w:pPr>
      <w:r w:rsidRPr="00836DD3">
        <w:rPr>
          <w:sz w:val="20"/>
          <w:szCs w:val="20"/>
          <w:lang w:val="uk-UA"/>
        </w:rPr>
        <w:t xml:space="preserve">Для участі у загальних зборах </w:t>
      </w:r>
      <w:r w:rsidRPr="00836DD3">
        <w:rPr>
          <w:b/>
          <w:sz w:val="20"/>
          <w:szCs w:val="20"/>
          <w:lang w:val="uk-UA"/>
        </w:rPr>
        <w:t>необхідно надати:</w:t>
      </w:r>
    </w:p>
    <w:p w:rsidR="007E5150" w:rsidRPr="00836DD3" w:rsidRDefault="007E5150" w:rsidP="00DB298F">
      <w:pPr>
        <w:numPr>
          <w:ilvl w:val="0"/>
          <w:numId w:val="16"/>
        </w:numPr>
        <w:jc w:val="both"/>
        <w:rPr>
          <w:sz w:val="20"/>
          <w:szCs w:val="20"/>
          <w:lang w:val="uk-UA"/>
        </w:rPr>
      </w:pPr>
      <w:r w:rsidRPr="00836DD3">
        <w:rPr>
          <w:sz w:val="20"/>
          <w:szCs w:val="20"/>
          <w:lang w:val="uk-UA"/>
        </w:rPr>
        <w:t>для акціонера – документ, що посвідчує особу (паспорт, тощо);</w:t>
      </w:r>
    </w:p>
    <w:p w:rsidR="007E5150" w:rsidRPr="00836DD3" w:rsidRDefault="007E5150" w:rsidP="00DB298F">
      <w:pPr>
        <w:numPr>
          <w:ilvl w:val="0"/>
          <w:numId w:val="16"/>
        </w:numPr>
        <w:jc w:val="both"/>
        <w:rPr>
          <w:sz w:val="20"/>
          <w:szCs w:val="20"/>
          <w:lang w:val="uk-UA"/>
        </w:rPr>
      </w:pPr>
      <w:r w:rsidRPr="00836DD3">
        <w:rPr>
          <w:sz w:val="20"/>
          <w:szCs w:val="20"/>
          <w:lang w:val="uk-UA"/>
        </w:rPr>
        <w:t>для представників (довірених осіб) – документ, що посвідчує особу (паспорт, тощо) та довіреність на право участі на загальних зборах та голосування на загальних зборах, засвідчених належним чином.</w:t>
      </w:r>
    </w:p>
    <w:p w:rsidR="007E5150" w:rsidRPr="00836DD3" w:rsidRDefault="007E5150" w:rsidP="00DB298F">
      <w:pPr>
        <w:pStyle w:val="NormalWeb"/>
        <w:spacing w:before="0" w:beforeAutospacing="0" w:after="0" w:afterAutospacing="0"/>
        <w:ind w:firstLine="0"/>
        <w:jc w:val="both"/>
        <w:outlineLvl w:val="0"/>
        <w:rPr>
          <w:sz w:val="20"/>
          <w:szCs w:val="20"/>
          <w:lang w:val="uk-UA"/>
        </w:rPr>
      </w:pPr>
    </w:p>
    <w:p w:rsidR="007E5150" w:rsidRPr="00836DD3" w:rsidRDefault="007E5150" w:rsidP="00A807D9">
      <w:pPr>
        <w:jc w:val="both"/>
        <w:rPr>
          <w:sz w:val="20"/>
          <w:szCs w:val="20"/>
          <w:lang w:val="uk-UA"/>
        </w:rPr>
      </w:pPr>
      <w:r w:rsidRPr="00836DD3">
        <w:rPr>
          <w:sz w:val="20"/>
          <w:szCs w:val="20"/>
          <w:lang w:val="uk-UA"/>
        </w:rPr>
        <w:t>До дати проведення річних загальних зборів акціонери (їх представники) можуть ознайомитись з документами, необхідними для прийняття рішення з питань порядку денного зборів за адресою: Україна</w:t>
      </w:r>
      <w:r w:rsidRPr="00836DD3">
        <w:rPr>
          <w:i/>
          <w:sz w:val="20"/>
          <w:szCs w:val="20"/>
          <w:lang w:val="uk-UA"/>
        </w:rPr>
        <w:t xml:space="preserve">, </w:t>
      </w:r>
      <w:smartTag w:uri="urn:schemas-microsoft-com:office:smarttags" w:element="metricconverter">
        <w:smartTagPr>
          <w:attr w:name="ProductID" w:val="04074, м"/>
        </w:smartTagPr>
        <w:r w:rsidRPr="00836DD3">
          <w:rPr>
            <w:noProof/>
            <w:sz w:val="20"/>
            <w:szCs w:val="20"/>
            <w:lang w:val="uk-UA"/>
          </w:rPr>
          <w:t>04074</w:t>
        </w:r>
        <w:r w:rsidRPr="00836DD3">
          <w:rPr>
            <w:b/>
            <w:sz w:val="20"/>
            <w:szCs w:val="20"/>
            <w:lang w:val="uk-UA"/>
          </w:rPr>
          <w:t xml:space="preserve">, </w:t>
        </w:r>
        <w:r w:rsidRPr="00836DD3">
          <w:rPr>
            <w:bCs/>
            <w:sz w:val="20"/>
            <w:szCs w:val="20"/>
            <w:lang w:val="uk-UA"/>
          </w:rPr>
          <w:t>м</w:t>
        </w:r>
      </w:smartTag>
      <w:r w:rsidRPr="00836DD3">
        <w:rPr>
          <w:bCs/>
          <w:sz w:val="20"/>
          <w:szCs w:val="20"/>
          <w:lang w:val="uk-UA"/>
        </w:rPr>
        <w:t>.Київ, вул.Сокальська 4</w:t>
      </w:r>
      <w:r w:rsidRPr="00836DD3">
        <w:rPr>
          <w:sz w:val="20"/>
          <w:szCs w:val="20"/>
          <w:lang w:val="uk-UA"/>
        </w:rPr>
        <w:t>, приміщення 12-а,</w:t>
      </w:r>
      <w:r w:rsidRPr="00836DD3">
        <w:rPr>
          <w:i/>
          <w:sz w:val="20"/>
          <w:szCs w:val="20"/>
          <w:lang w:val="uk-UA"/>
        </w:rPr>
        <w:t>,</w:t>
      </w:r>
      <w:r w:rsidRPr="00836DD3">
        <w:rPr>
          <w:sz w:val="20"/>
          <w:szCs w:val="20"/>
          <w:lang w:val="uk-UA"/>
        </w:rPr>
        <w:t xml:space="preserve">починаючи </w:t>
      </w:r>
      <w:r>
        <w:rPr>
          <w:sz w:val="20"/>
          <w:szCs w:val="20"/>
          <w:lang w:val="uk-UA"/>
        </w:rPr>
        <w:t xml:space="preserve"> </w:t>
      </w:r>
      <w:r w:rsidRPr="00836DD3">
        <w:rPr>
          <w:sz w:val="20"/>
          <w:szCs w:val="20"/>
          <w:lang w:val="uk-UA"/>
        </w:rPr>
        <w:t>з</w:t>
      </w:r>
      <w:r>
        <w:rPr>
          <w:sz w:val="20"/>
          <w:szCs w:val="20"/>
          <w:lang w:val="uk-UA"/>
        </w:rPr>
        <w:t xml:space="preserve"> 20</w:t>
      </w:r>
      <w:r w:rsidRPr="00836DD3">
        <w:rPr>
          <w:sz w:val="20"/>
          <w:szCs w:val="20"/>
          <w:lang w:val="uk-UA"/>
        </w:rPr>
        <w:t xml:space="preserve"> березня  по </w:t>
      </w:r>
      <w:r>
        <w:rPr>
          <w:sz w:val="20"/>
          <w:szCs w:val="20"/>
          <w:lang w:val="uk-UA"/>
        </w:rPr>
        <w:t>20</w:t>
      </w:r>
      <w:r w:rsidRPr="00836DD3">
        <w:rPr>
          <w:sz w:val="20"/>
          <w:szCs w:val="20"/>
          <w:lang w:val="uk-UA"/>
        </w:rPr>
        <w:t xml:space="preserve"> к</w:t>
      </w:r>
      <w:r>
        <w:rPr>
          <w:sz w:val="20"/>
          <w:szCs w:val="20"/>
          <w:lang w:val="uk-UA"/>
        </w:rPr>
        <w:t>вітня  2022</w:t>
      </w:r>
      <w:r w:rsidRPr="00836DD3">
        <w:rPr>
          <w:sz w:val="20"/>
          <w:szCs w:val="20"/>
          <w:lang w:val="uk-UA"/>
        </w:rPr>
        <w:t xml:space="preserve"> року  в  робочі дні:  понеділок – п’ятниця  з 12:00 до 13:00, а в день проведення загальних зборів – також у місці їх проведення. Посадова особа товариства, відповідальна за порядок ознайомлення акціонерів з документами – Директор Зубович Iрина Анатолiiвна. </w:t>
      </w:r>
    </w:p>
    <w:p w:rsidR="007E5150" w:rsidRPr="00836DD3" w:rsidRDefault="007E5150" w:rsidP="00D424E2">
      <w:pPr>
        <w:tabs>
          <w:tab w:val="left" w:pos="1410"/>
        </w:tabs>
        <w:jc w:val="both"/>
        <w:rPr>
          <w:sz w:val="20"/>
          <w:szCs w:val="20"/>
          <w:lang w:val="uk-UA"/>
        </w:rPr>
      </w:pPr>
      <w:r w:rsidRPr="00836DD3">
        <w:rPr>
          <w:b/>
          <w:sz w:val="20"/>
          <w:szCs w:val="20"/>
          <w:lang w:val="uk-UA"/>
        </w:rPr>
        <w:t>Довідки за телефоном: (050) 0360764</w:t>
      </w:r>
      <w:r w:rsidRPr="00836DD3">
        <w:rPr>
          <w:sz w:val="20"/>
          <w:szCs w:val="20"/>
          <w:lang w:val="uk-UA"/>
        </w:rPr>
        <w:t>.</w:t>
      </w:r>
    </w:p>
    <w:p w:rsidR="007E5150" w:rsidRPr="00836DD3" w:rsidRDefault="007E5150" w:rsidP="00DB298F">
      <w:pPr>
        <w:ind w:firstLine="708"/>
        <w:jc w:val="both"/>
        <w:rPr>
          <w:sz w:val="20"/>
          <w:szCs w:val="20"/>
          <w:lang w:val="uk-UA"/>
        </w:rPr>
      </w:pPr>
      <w:r w:rsidRPr="00836DD3">
        <w:rPr>
          <w:sz w:val="20"/>
          <w:szCs w:val="20"/>
          <w:lang w:val="uk-UA"/>
        </w:rPr>
        <w:t xml:space="preserve">Після надання цього повідомлення Товариство не має права вносити зміни до документів, наданих акціонерам або з якими вони мають можливість ознайомитися, крім змін до зазначених документів у зв’язку із змінами в порядку денному чи у зв’язку з виправленням помилок. У такому разі зміни вносяться не пізніше ніж за 10 днів до дати проведення зборів. Письмові відповіді на письмові запитання акціонерів, щодо питань, включених до проекту порядку денного зборів надаються Товариством письмово та надсилаються акціонеру простим поштовим листом протягом 2-х робочих днів з дати отримання письмового запитання, але не пізніше дати проведення зборів. Акціонери Товариства мають право внести пропозиції щодо питань, включених до проекту порядку денного Зборів не пізніше ніж за 20 днів до дати проведення Зборів,а щодо кандидатів до складу органів товариства - не пізніше ніж за сім днів до дати проведення загальних зборів. </w:t>
      </w:r>
    </w:p>
    <w:p w:rsidR="007E5150" w:rsidRPr="00836DD3" w:rsidRDefault="007E5150" w:rsidP="00DB298F">
      <w:pPr>
        <w:ind w:firstLine="708"/>
        <w:jc w:val="both"/>
        <w:rPr>
          <w:sz w:val="20"/>
          <w:szCs w:val="20"/>
          <w:lang w:val="uk-UA"/>
        </w:rPr>
      </w:pPr>
      <w:r w:rsidRPr="00836DD3">
        <w:rPr>
          <w:sz w:val="20"/>
          <w:szCs w:val="20"/>
          <w:lang w:val="uk-UA"/>
        </w:rPr>
        <w:t xml:space="preserve">Пропозиції щодо включення нових питань до проекту порядку денного повинні містити відповідні проекти рішень з цих питань. Пропозиції щодо кандидатів у члени наглядової ради акціонерного товариства мають містити інформацію про те, чи є запропонований кандидат представником акціонера (акціонерів), або про те, що кандидат пропонується на посаду члена наглядової ради – незалежного директора. </w:t>
      </w:r>
    </w:p>
    <w:p w:rsidR="007E5150" w:rsidRPr="00836DD3" w:rsidRDefault="007E5150" w:rsidP="00DB298F">
      <w:pPr>
        <w:ind w:firstLine="708"/>
        <w:jc w:val="both"/>
        <w:rPr>
          <w:sz w:val="20"/>
          <w:szCs w:val="20"/>
          <w:lang w:val="uk-UA"/>
        </w:rPr>
      </w:pPr>
      <w:r w:rsidRPr="00836DD3">
        <w:rPr>
          <w:sz w:val="20"/>
          <w:szCs w:val="20"/>
          <w:lang w:val="uk-UA"/>
        </w:rPr>
        <w:t xml:space="preserve">Пропозиція до проекту порядку денного загальних зборів акціонерного товариства подається в письмовій формі із зазначенням прізвища (найменування) акціонера, який її вносить, кількості, типу та/або класу належних йому акцій, змісту пропозиції до питання та/або проекту рішення, а також кількості, типу та/або класу акцій, що належать кандидату, який пропонується цим акціонером до складу органів товариства. Товариство приймає рішення про включення пропозицій (нових питань порядку денного та/або нових проектів рішень до питань порядку денного) до проекту порядку денного та затверджує порядок денний не пізніше ніж за 15 днів до дати проведення Зборів, а щодо кандидатів до складу органів товариства - не пізніше ніж за чотири дні до дати проведення загальних зборів. </w:t>
      </w:r>
    </w:p>
    <w:p w:rsidR="007E5150" w:rsidRPr="00836DD3" w:rsidRDefault="007E5150" w:rsidP="00DB298F">
      <w:pPr>
        <w:ind w:firstLine="708"/>
        <w:jc w:val="both"/>
        <w:rPr>
          <w:sz w:val="20"/>
          <w:szCs w:val="20"/>
          <w:lang w:val="uk-UA"/>
        </w:rPr>
      </w:pPr>
      <w:r w:rsidRPr="00836DD3">
        <w:rPr>
          <w:sz w:val="20"/>
          <w:szCs w:val="20"/>
          <w:lang w:val="uk-UA"/>
        </w:rPr>
        <w:t xml:space="preserve">Пропозиції акціонерів (акціонера), які сукупно є власниками 5 або більше відсотків голосуючих акцій, підлягають обов’язковому включення до проекту порядку денного загальних зборів. Рішення про відмову у включенні до проекту порядку денного Зборів пропозиції акціонерів (акціонера), які сукупно є власниками 5 або більше відсотків голосуючих акцій може бути прийнято тільки у разі: недотримання акціонерами строку та неповноти даних, які зазначені вище в цьому повідомленні. </w:t>
      </w:r>
    </w:p>
    <w:p w:rsidR="007E5150" w:rsidRPr="00836DD3" w:rsidRDefault="007E5150" w:rsidP="00DB298F">
      <w:pPr>
        <w:ind w:firstLine="708"/>
        <w:jc w:val="both"/>
        <w:rPr>
          <w:sz w:val="20"/>
          <w:szCs w:val="20"/>
          <w:lang w:val="uk-UA"/>
        </w:rPr>
      </w:pPr>
      <w:r w:rsidRPr="00836DD3">
        <w:rPr>
          <w:sz w:val="20"/>
          <w:szCs w:val="20"/>
          <w:lang w:val="uk-UA"/>
        </w:rPr>
        <w:t xml:space="preserve">У разі подання акціонером (акціонерами) пропозиції до проекту порядку денного загальних зборів щодо включення питання про дострокове припинення повноважень директора, одночасно обов’язково подається пропозиція щодо кандидатури для обрання директора або призначення особи, яка тимчасово здійснюватиме його повноваження. Така пропозиція надається не пізніше ніж за сім днів до проведення Зборів. </w:t>
      </w:r>
    </w:p>
    <w:p w:rsidR="007E5150" w:rsidRPr="00836DD3" w:rsidRDefault="007E5150" w:rsidP="00DB298F">
      <w:pPr>
        <w:ind w:firstLine="708"/>
        <w:jc w:val="both"/>
        <w:rPr>
          <w:sz w:val="20"/>
          <w:szCs w:val="20"/>
          <w:lang w:val="uk-UA"/>
        </w:rPr>
      </w:pPr>
      <w:r w:rsidRPr="00836DD3">
        <w:rPr>
          <w:sz w:val="20"/>
          <w:szCs w:val="20"/>
          <w:lang w:val="uk-UA"/>
        </w:rPr>
        <w:t xml:space="preserve">Зміни про проекту порядку денного зборів вносяться лише шляхом включення нових питань та проектів рішень із запропонованих питань. Товариства не має право вносити зміни до запропонованих акціонерами питань або проектів рішень. </w:t>
      </w:r>
    </w:p>
    <w:p w:rsidR="007E5150" w:rsidRPr="00836DD3" w:rsidRDefault="007E5150" w:rsidP="00DB298F">
      <w:pPr>
        <w:ind w:firstLine="708"/>
        <w:jc w:val="both"/>
        <w:rPr>
          <w:sz w:val="20"/>
          <w:szCs w:val="20"/>
          <w:lang w:val="uk-UA"/>
        </w:rPr>
      </w:pPr>
      <w:r w:rsidRPr="00836DD3">
        <w:rPr>
          <w:sz w:val="20"/>
          <w:szCs w:val="20"/>
          <w:lang w:val="uk-UA"/>
        </w:rPr>
        <w:t xml:space="preserve">Рішення про відмову у включенні до проекту порядку денного зборів пропозицій акціонерів (акціонера), яким належить менше 5 відсотків голосуючих акцій, може бути прийнято у разі: недотримання акціонерами строку та неповноти даних, про які зазначені вище у даному повідомленні, а також у разі неподання акціонером жодного проекту рішення із запропонованих ними питань порядку денного. Мотивоване рішення про відмову у включенні пропозиції до проекту порядку денного зборів Товариством надсилається акціонеру протягом трьох днів з моменту його прийняття. </w:t>
      </w:r>
    </w:p>
    <w:p w:rsidR="007E5150" w:rsidRPr="00836DD3" w:rsidRDefault="007E5150" w:rsidP="00DB298F">
      <w:pPr>
        <w:ind w:firstLine="708"/>
        <w:jc w:val="both"/>
        <w:rPr>
          <w:sz w:val="20"/>
          <w:szCs w:val="20"/>
          <w:lang w:val="uk-UA"/>
        </w:rPr>
      </w:pPr>
      <w:r w:rsidRPr="00836DD3">
        <w:rPr>
          <w:sz w:val="20"/>
          <w:szCs w:val="20"/>
          <w:lang w:val="uk-UA"/>
        </w:rPr>
        <w:t xml:space="preserve">У разі внесення змін до проекту порядку денного зборів Товариство не пізніше ніж за 10 днів до дати проведення зборів повідомляє акціонерів про такі зміни та направляє або вручає особисто порядок денний, а також проекти рішень, що додаються на підставі пропозицій акціонерів. Інформація про зміни в проекти порядку денного зборів не пізніше ніж за 10 днів до дати проведення зборів буде також розміщена на власному веб-сайті Товариства. </w:t>
      </w:r>
    </w:p>
    <w:p w:rsidR="007E5150" w:rsidRPr="00836DD3" w:rsidRDefault="007E5150" w:rsidP="00DB298F">
      <w:pPr>
        <w:ind w:firstLine="708"/>
        <w:jc w:val="both"/>
        <w:rPr>
          <w:sz w:val="20"/>
          <w:szCs w:val="20"/>
          <w:lang w:val="uk-UA"/>
        </w:rPr>
      </w:pPr>
      <w:r w:rsidRPr="00836DD3">
        <w:rPr>
          <w:sz w:val="20"/>
          <w:szCs w:val="20"/>
          <w:shd w:val="clear" w:color="auto" w:fill="FFFFFF"/>
          <w:lang w:val="uk-UA"/>
        </w:rPr>
        <w:t>Довіреність на право участі та голосування на загальних зборах акціонерного товариства може містити завдання щодо голосування, тобто перелік питань порядку денного загальних зборів із зазначенням того, як і за яке (проти якого) рішення потрібно проголосувати. Під час голосування на загальних зборах представник повинен голосувати саме так, як передбачено завданням щодо голосування. Якщо довіреність не містить завдання щодо голосування, представник вирішує всі питання щодо голосування на загальних зборах акціонерів на свій розсуд.</w:t>
      </w:r>
    </w:p>
    <w:p w:rsidR="007E5150" w:rsidRPr="00836DD3" w:rsidRDefault="007E5150" w:rsidP="00DA1583">
      <w:pPr>
        <w:pStyle w:val="NormalWeb"/>
        <w:spacing w:before="120" w:after="60"/>
        <w:ind w:firstLine="0"/>
        <w:jc w:val="center"/>
        <w:outlineLvl w:val="0"/>
        <w:rPr>
          <w:bCs/>
          <w:sz w:val="20"/>
          <w:lang w:val="uk-UA"/>
        </w:rPr>
      </w:pPr>
      <w:r w:rsidRPr="00836DD3">
        <w:rPr>
          <w:bCs/>
          <w:sz w:val="20"/>
          <w:lang w:val="uk-UA"/>
        </w:rPr>
        <w:t>Основнi показники фiнансово-господарської діяльності пiдприємства (тис.грн.):</w:t>
      </w:r>
      <w:bookmarkStart w:id="0" w:name="_GoBack"/>
      <w:bookmarkEnd w:id="0"/>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
      <w:tblGrid>
        <w:gridCol w:w="6937"/>
        <w:gridCol w:w="1468"/>
        <w:gridCol w:w="1836"/>
      </w:tblGrid>
      <w:tr w:rsidR="007E5150" w:rsidRPr="00836DD3" w:rsidTr="00AD12B9">
        <w:trPr>
          <w:tblCellSpacing w:w="22" w:type="dxa"/>
        </w:trPr>
        <w:tc>
          <w:tcPr>
            <w:tcW w:w="3369" w:type="pct"/>
            <w:vMerge w:val="restart"/>
            <w:tcBorders>
              <w:top w:val="outset" w:sz="6" w:space="0" w:color="auto"/>
              <w:bottom w:val="outset" w:sz="6" w:space="0" w:color="auto"/>
              <w:right w:val="outset" w:sz="6" w:space="0" w:color="auto"/>
            </w:tcBorders>
          </w:tcPr>
          <w:p w:rsidR="007E5150" w:rsidRPr="00836DD3" w:rsidRDefault="007E5150" w:rsidP="00C8218E">
            <w:pPr>
              <w:spacing w:before="100" w:beforeAutospacing="1" w:after="100" w:afterAutospacing="1"/>
              <w:jc w:val="center"/>
              <w:rPr>
                <w:sz w:val="20"/>
                <w:lang w:val="uk-UA"/>
              </w:rPr>
            </w:pPr>
            <w:r w:rsidRPr="00836DD3">
              <w:rPr>
                <w:sz w:val="20"/>
                <w:lang w:val="uk-UA"/>
              </w:rPr>
              <w:t>Найменування показника</w:t>
            </w:r>
          </w:p>
        </w:tc>
        <w:tc>
          <w:tcPr>
            <w:tcW w:w="1566" w:type="pct"/>
            <w:gridSpan w:val="2"/>
            <w:tcBorders>
              <w:top w:val="outset" w:sz="6" w:space="0" w:color="auto"/>
              <w:left w:val="outset" w:sz="6" w:space="0" w:color="auto"/>
              <w:bottom w:val="outset" w:sz="6" w:space="0" w:color="auto"/>
            </w:tcBorders>
          </w:tcPr>
          <w:p w:rsidR="007E5150" w:rsidRPr="00836DD3" w:rsidRDefault="007E5150" w:rsidP="00C8218E">
            <w:pPr>
              <w:spacing w:before="100" w:beforeAutospacing="1" w:after="100" w:afterAutospacing="1"/>
              <w:jc w:val="center"/>
              <w:rPr>
                <w:sz w:val="20"/>
                <w:lang w:val="uk-UA"/>
              </w:rPr>
            </w:pPr>
            <w:r w:rsidRPr="00836DD3">
              <w:rPr>
                <w:sz w:val="20"/>
                <w:lang w:val="uk-UA"/>
              </w:rPr>
              <w:t>Період</w:t>
            </w:r>
          </w:p>
        </w:tc>
      </w:tr>
      <w:tr w:rsidR="007E5150" w:rsidRPr="00836DD3" w:rsidTr="00AD12B9">
        <w:trPr>
          <w:tblCellSpacing w:w="22" w:type="dxa"/>
        </w:trPr>
        <w:tc>
          <w:tcPr>
            <w:tcW w:w="3369" w:type="pct"/>
            <w:vMerge/>
            <w:tcBorders>
              <w:top w:val="outset" w:sz="6" w:space="0" w:color="auto"/>
              <w:bottom w:val="outset" w:sz="6" w:space="0" w:color="auto"/>
              <w:right w:val="outset" w:sz="6" w:space="0" w:color="auto"/>
            </w:tcBorders>
            <w:vAlign w:val="center"/>
          </w:tcPr>
          <w:p w:rsidR="007E5150" w:rsidRPr="00836DD3" w:rsidRDefault="007E5150" w:rsidP="00C8218E">
            <w:pPr>
              <w:rPr>
                <w:sz w:val="20"/>
                <w:lang w:val="uk-UA"/>
              </w:rPr>
            </w:pPr>
          </w:p>
        </w:tc>
        <w:tc>
          <w:tcPr>
            <w:tcW w:w="698" w:type="pct"/>
            <w:tcBorders>
              <w:top w:val="outset" w:sz="6" w:space="0" w:color="auto"/>
              <w:left w:val="outset" w:sz="6" w:space="0" w:color="auto"/>
              <w:bottom w:val="outset" w:sz="6" w:space="0" w:color="auto"/>
              <w:right w:val="outset" w:sz="6" w:space="0" w:color="auto"/>
            </w:tcBorders>
          </w:tcPr>
          <w:p w:rsidR="007E5150" w:rsidRPr="00836DD3" w:rsidRDefault="007E5150" w:rsidP="00C8218E">
            <w:pPr>
              <w:spacing w:before="100" w:beforeAutospacing="1" w:after="100" w:afterAutospacing="1"/>
              <w:jc w:val="center"/>
              <w:rPr>
                <w:sz w:val="20"/>
                <w:lang w:val="uk-UA"/>
              </w:rPr>
            </w:pPr>
            <w:r w:rsidRPr="00836DD3">
              <w:rPr>
                <w:sz w:val="20"/>
                <w:lang w:val="uk-UA"/>
              </w:rPr>
              <w:t>звітний</w:t>
            </w:r>
          </w:p>
        </w:tc>
        <w:tc>
          <w:tcPr>
            <w:tcW w:w="0" w:type="auto"/>
            <w:tcBorders>
              <w:top w:val="outset" w:sz="6" w:space="0" w:color="auto"/>
              <w:left w:val="outset" w:sz="6" w:space="0" w:color="auto"/>
              <w:bottom w:val="outset" w:sz="6" w:space="0" w:color="auto"/>
            </w:tcBorders>
          </w:tcPr>
          <w:p w:rsidR="007E5150" w:rsidRPr="00836DD3" w:rsidRDefault="007E5150" w:rsidP="00C8218E">
            <w:pPr>
              <w:spacing w:before="100" w:beforeAutospacing="1" w:after="100" w:afterAutospacing="1"/>
              <w:jc w:val="center"/>
              <w:rPr>
                <w:sz w:val="20"/>
                <w:lang w:val="uk-UA"/>
              </w:rPr>
            </w:pPr>
            <w:r w:rsidRPr="00836DD3">
              <w:rPr>
                <w:sz w:val="20"/>
                <w:lang w:val="uk-UA"/>
              </w:rPr>
              <w:t>попередній</w:t>
            </w:r>
          </w:p>
        </w:tc>
      </w:tr>
      <w:tr w:rsidR="007E5150" w:rsidRPr="00836DD3" w:rsidTr="00AD12B9">
        <w:trPr>
          <w:trHeight w:val="286"/>
          <w:tblCellSpacing w:w="22" w:type="dxa"/>
        </w:trPr>
        <w:tc>
          <w:tcPr>
            <w:tcW w:w="3369" w:type="pct"/>
            <w:tcBorders>
              <w:top w:val="outset" w:sz="6" w:space="0" w:color="auto"/>
              <w:bottom w:val="outset" w:sz="6" w:space="0" w:color="auto"/>
              <w:right w:val="outset" w:sz="6" w:space="0" w:color="auto"/>
            </w:tcBorders>
          </w:tcPr>
          <w:p w:rsidR="007E5150" w:rsidRPr="00836DD3" w:rsidRDefault="007E5150" w:rsidP="00C8218E">
            <w:pPr>
              <w:spacing w:before="100" w:beforeAutospacing="1" w:after="100" w:afterAutospacing="1"/>
              <w:rPr>
                <w:sz w:val="20"/>
                <w:lang w:val="uk-UA"/>
              </w:rPr>
            </w:pPr>
            <w:r w:rsidRPr="00836DD3">
              <w:rPr>
                <w:sz w:val="20"/>
                <w:lang w:val="uk-UA"/>
              </w:rPr>
              <w:t>Усього активів</w:t>
            </w:r>
          </w:p>
        </w:tc>
        <w:tc>
          <w:tcPr>
            <w:tcW w:w="698" w:type="pct"/>
            <w:tcBorders>
              <w:top w:val="outset" w:sz="6" w:space="0" w:color="auto"/>
              <w:left w:val="outset" w:sz="6" w:space="0" w:color="auto"/>
              <w:bottom w:val="outset" w:sz="6" w:space="0" w:color="auto"/>
              <w:right w:val="outset" w:sz="6" w:space="0" w:color="auto"/>
            </w:tcBorders>
            <w:vAlign w:val="center"/>
          </w:tcPr>
          <w:p w:rsidR="007E5150" w:rsidRPr="00836DD3" w:rsidRDefault="007E5150" w:rsidP="007B2C04">
            <w:pPr>
              <w:jc w:val="center"/>
              <w:rPr>
                <w:sz w:val="20"/>
                <w:lang w:val="uk-UA"/>
              </w:rPr>
            </w:pPr>
            <w:r w:rsidRPr="00836DD3">
              <w:rPr>
                <w:sz w:val="20"/>
                <w:lang w:val="uk-UA"/>
              </w:rPr>
              <w:t>24,6</w:t>
            </w:r>
          </w:p>
        </w:tc>
        <w:tc>
          <w:tcPr>
            <w:tcW w:w="847" w:type="pct"/>
            <w:tcBorders>
              <w:top w:val="outset" w:sz="6" w:space="0" w:color="auto"/>
              <w:left w:val="outset" w:sz="6" w:space="0" w:color="auto"/>
              <w:bottom w:val="outset" w:sz="6" w:space="0" w:color="auto"/>
            </w:tcBorders>
            <w:vAlign w:val="center"/>
          </w:tcPr>
          <w:p w:rsidR="007E5150" w:rsidRPr="00836DD3" w:rsidRDefault="007E5150" w:rsidP="007B2C04">
            <w:pPr>
              <w:jc w:val="center"/>
              <w:rPr>
                <w:sz w:val="20"/>
                <w:lang w:val="uk-UA"/>
              </w:rPr>
            </w:pPr>
            <w:r w:rsidRPr="00836DD3">
              <w:rPr>
                <w:sz w:val="20"/>
                <w:lang w:val="uk-UA"/>
              </w:rPr>
              <w:t>24,6</w:t>
            </w:r>
          </w:p>
        </w:tc>
      </w:tr>
      <w:tr w:rsidR="007E5150" w:rsidRPr="00836DD3" w:rsidTr="00AD12B9">
        <w:trPr>
          <w:tblCellSpacing w:w="22" w:type="dxa"/>
        </w:trPr>
        <w:tc>
          <w:tcPr>
            <w:tcW w:w="3369" w:type="pct"/>
            <w:tcBorders>
              <w:top w:val="outset" w:sz="6" w:space="0" w:color="auto"/>
              <w:bottom w:val="outset" w:sz="6" w:space="0" w:color="auto"/>
              <w:right w:val="outset" w:sz="6" w:space="0" w:color="auto"/>
            </w:tcBorders>
          </w:tcPr>
          <w:p w:rsidR="007E5150" w:rsidRPr="00836DD3" w:rsidRDefault="007E5150" w:rsidP="00C8218E">
            <w:pPr>
              <w:spacing w:before="100" w:beforeAutospacing="1" w:after="100" w:afterAutospacing="1"/>
              <w:rPr>
                <w:sz w:val="20"/>
                <w:lang w:val="uk-UA"/>
              </w:rPr>
            </w:pPr>
            <w:r w:rsidRPr="00836DD3">
              <w:rPr>
                <w:sz w:val="20"/>
                <w:shd w:val="clear" w:color="auto" w:fill="FFFFFF"/>
                <w:lang w:val="uk-UA"/>
              </w:rPr>
              <w:t>Основні засоби (за залишковою вартістю)</w:t>
            </w:r>
          </w:p>
        </w:tc>
        <w:tc>
          <w:tcPr>
            <w:tcW w:w="698" w:type="pct"/>
            <w:tcBorders>
              <w:top w:val="outset" w:sz="6" w:space="0" w:color="auto"/>
              <w:left w:val="outset" w:sz="6" w:space="0" w:color="auto"/>
              <w:bottom w:val="outset" w:sz="6" w:space="0" w:color="auto"/>
              <w:right w:val="outset" w:sz="6" w:space="0" w:color="auto"/>
            </w:tcBorders>
            <w:vAlign w:val="center"/>
          </w:tcPr>
          <w:p w:rsidR="007E5150" w:rsidRPr="00836DD3" w:rsidRDefault="007E5150" w:rsidP="007B2C04">
            <w:pPr>
              <w:jc w:val="center"/>
              <w:rPr>
                <w:sz w:val="20"/>
                <w:lang w:val="uk-UA"/>
              </w:rPr>
            </w:pPr>
            <w:r w:rsidRPr="00836DD3">
              <w:rPr>
                <w:sz w:val="20"/>
                <w:lang w:val="uk-UA"/>
              </w:rPr>
              <w:t>23,9</w:t>
            </w:r>
          </w:p>
        </w:tc>
        <w:tc>
          <w:tcPr>
            <w:tcW w:w="0" w:type="auto"/>
            <w:tcBorders>
              <w:top w:val="outset" w:sz="6" w:space="0" w:color="auto"/>
              <w:left w:val="outset" w:sz="6" w:space="0" w:color="auto"/>
              <w:bottom w:val="outset" w:sz="6" w:space="0" w:color="auto"/>
            </w:tcBorders>
            <w:vAlign w:val="center"/>
          </w:tcPr>
          <w:p w:rsidR="007E5150" w:rsidRPr="00836DD3" w:rsidRDefault="007E5150" w:rsidP="007B2C04">
            <w:pPr>
              <w:jc w:val="center"/>
              <w:rPr>
                <w:sz w:val="20"/>
                <w:lang w:val="uk-UA"/>
              </w:rPr>
            </w:pPr>
            <w:r w:rsidRPr="00836DD3">
              <w:rPr>
                <w:sz w:val="20"/>
                <w:lang w:val="uk-UA"/>
              </w:rPr>
              <w:t>23,9</w:t>
            </w:r>
          </w:p>
        </w:tc>
      </w:tr>
      <w:tr w:rsidR="007E5150" w:rsidRPr="00836DD3" w:rsidTr="00AD12B9">
        <w:trPr>
          <w:tblCellSpacing w:w="22" w:type="dxa"/>
        </w:trPr>
        <w:tc>
          <w:tcPr>
            <w:tcW w:w="3369" w:type="pct"/>
            <w:tcBorders>
              <w:top w:val="outset" w:sz="6" w:space="0" w:color="auto"/>
              <w:bottom w:val="outset" w:sz="6" w:space="0" w:color="auto"/>
              <w:right w:val="outset" w:sz="6" w:space="0" w:color="auto"/>
            </w:tcBorders>
          </w:tcPr>
          <w:p w:rsidR="007E5150" w:rsidRPr="00836DD3" w:rsidRDefault="007E5150" w:rsidP="00C8218E">
            <w:pPr>
              <w:spacing w:before="100" w:beforeAutospacing="1" w:after="100" w:afterAutospacing="1"/>
              <w:rPr>
                <w:sz w:val="20"/>
                <w:lang w:val="uk-UA"/>
              </w:rPr>
            </w:pPr>
            <w:r w:rsidRPr="00836DD3">
              <w:rPr>
                <w:sz w:val="20"/>
                <w:shd w:val="clear" w:color="auto" w:fill="FFFFFF"/>
                <w:lang w:val="uk-UA"/>
              </w:rPr>
              <w:t>Запаси</w:t>
            </w:r>
          </w:p>
        </w:tc>
        <w:tc>
          <w:tcPr>
            <w:tcW w:w="698" w:type="pct"/>
            <w:tcBorders>
              <w:top w:val="outset" w:sz="6" w:space="0" w:color="auto"/>
              <w:left w:val="outset" w:sz="6" w:space="0" w:color="auto"/>
              <w:bottom w:val="outset" w:sz="6" w:space="0" w:color="auto"/>
              <w:right w:val="outset" w:sz="6" w:space="0" w:color="auto"/>
            </w:tcBorders>
            <w:vAlign w:val="center"/>
          </w:tcPr>
          <w:p w:rsidR="007E5150" w:rsidRPr="00836DD3" w:rsidRDefault="007E5150" w:rsidP="007B2C04">
            <w:pPr>
              <w:jc w:val="center"/>
              <w:rPr>
                <w:sz w:val="20"/>
                <w:lang w:val="uk-UA"/>
              </w:rPr>
            </w:pPr>
            <w:r w:rsidRPr="00836DD3">
              <w:rPr>
                <w:sz w:val="20"/>
                <w:lang w:val="uk-UA"/>
              </w:rPr>
              <w:t>-</w:t>
            </w:r>
          </w:p>
        </w:tc>
        <w:tc>
          <w:tcPr>
            <w:tcW w:w="0" w:type="auto"/>
            <w:tcBorders>
              <w:top w:val="outset" w:sz="6" w:space="0" w:color="auto"/>
              <w:left w:val="outset" w:sz="6" w:space="0" w:color="auto"/>
              <w:bottom w:val="outset" w:sz="6" w:space="0" w:color="auto"/>
            </w:tcBorders>
            <w:vAlign w:val="center"/>
          </w:tcPr>
          <w:p w:rsidR="007E5150" w:rsidRPr="00836DD3" w:rsidRDefault="007E5150" w:rsidP="007B2C04">
            <w:pPr>
              <w:jc w:val="center"/>
              <w:rPr>
                <w:sz w:val="20"/>
                <w:lang w:val="uk-UA"/>
              </w:rPr>
            </w:pPr>
            <w:r w:rsidRPr="00836DD3">
              <w:rPr>
                <w:sz w:val="20"/>
                <w:lang w:val="uk-UA"/>
              </w:rPr>
              <w:t>-</w:t>
            </w:r>
          </w:p>
        </w:tc>
      </w:tr>
      <w:tr w:rsidR="007E5150" w:rsidRPr="00836DD3" w:rsidTr="00AD12B9">
        <w:trPr>
          <w:tblCellSpacing w:w="22" w:type="dxa"/>
        </w:trPr>
        <w:tc>
          <w:tcPr>
            <w:tcW w:w="3369" w:type="pct"/>
            <w:tcBorders>
              <w:top w:val="outset" w:sz="6" w:space="0" w:color="auto"/>
              <w:bottom w:val="outset" w:sz="6" w:space="0" w:color="auto"/>
              <w:right w:val="outset" w:sz="6" w:space="0" w:color="auto"/>
            </w:tcBorders>
          </w:tcPr>
          <w:p w:rsidR="007E5150" w:rsidRPr="00836DD3" w:rsidRDefault="007E5150" w:rsidP="00C8218E">
            <w:pPr>
              <w:spacing w:before="100" w:beforeAutospacing="1" w:after="100" w:afterAutospacing="1"/>
              <w:rPr>
                <w:sz w:val="20"/>
                <w:lang w:val="uk-UA"/>
              </w:rPr>
            </w:pPr>
            <w:r w:rsidRPr="00836DD3">
              <w:rPr>
                <w:sz w:val="20"/>
                <w:shd w:val="clear" w:color="auto" w:fill="FFFFFF"/>
                <w:lang w:val="uk-UA"/>
              </w:rPr>
              <w:t>Сумарна дебіторська заборгованість</w:t>
            </w:r>
          </w:p>
        </w:tc>
        <w:tc>
          <w:tcPr>
            <w:tcW w:w="698" w:type="pct"/>
            <w:tcBorders>
              <w:top w:val="outset" w:sz="6" w:space="0" w:color="auto"/>
              <w:left w:val="outset" w:sz="6" w:space="0" w:color="auto"/>
              <w:bottom w:val="outset" w:sz="6" w:space="0" w:color="auto"/>
              <w:right w:val="outset" w:sz="6" w:space="0" w:color="auto"/>
            </w:tcBorders>
            <w:vAlign w:val="center"/>
          </w:tcPr>
          <w:p w:rsidR="007E5150" w:rsidRPr="00836DD3" w:rsidRDefault="007E5150" w:rsidP="007B2C04">
            <w:pPr>
              <w:jc w:val="center"/>
              <w:rPr>
                <w:sz w:val="20"/>
                <w:lang w:val="uk-UA"/>
              </w:rPr>
            </w:pPr>
            <w:r w:rsidRPr="00836DD3">
              <w:rPr>
                <w:sz w:val="20"/>
                <w:lang w:val="uk-UA"/>
              </w:rPr>
              <w:t>0,7</w:t>
            </w:r>
          </w:p>
        </w:tc>
        <w:tc>
          <w:tcPr>
            <w:tcW w:w="0" w:type="auto"/>
            <w:tcBorders>
              <w:top w:val="outset" w:sz="6" w:space="0" w:color="auto"/>
              <w:left w:val="outset" w:sz="6" w:space="0" w:color="auto"/>
              <w:bottom w:val="outset" w:sz="6" w:space="0" w:color="auto"/>
            </w:tcBorders>
            <w:vAlign w:val="center"/>
          </w:tcPr>
          <w:p w:rsidR="007E5150" w:rsidRPr="00836DD3" w:rsidRDefault="007E5150" w:rsidP="007B2C04">
            <w:pPr>
              <w:jc w:val="center"/>
              <w:rPr>
                <w:sz w:val="20"/>
                <w:lang w:val="uk-UA"/>
              </w:rPr>
            </w:pPr>
            <w:r w:rsidRPr="00836DD3">
              <w:rPr>
                <w:sz w:val="20"/>
                <w:lang w:val="uk-UA"/>
              </w:rPr>
              <w:t>0,7</w:t>
            </w:r>
          </w:p>
        </w:tc>
      </w:tr>
      <w:tr w:rsidR="007E5150" w:rsidRPr="00836DD3" w:rsidTr="00AD12B9">
        <w:trPr>
          <w:tblCellSpacing w:w="22" w:type="dxa"/>
        </w:trPr>
        <w:tc>
          <w:tcPr>
            <w:tcW w:w="3369" w:type="pct"/>
            <w:tcBorders>
              <w:top w:val="outset" w:sz="6" w:space="0" w:color="auto"/>
              <w:bottom w:val="outset" w:sz="6" w:space="0" w:color="auto"/>
              <w:right w:val="outset" w:sz="6" w:space="0" w:color="auto"/>
            </w:tcBorders>
          </w:tcPr>
          <w:p w:rsidR="007E5150" w:rsidRPr="00836DD3" w:rsidRDefault="007E5150" w:rsidP="00C8218E">
            <w:pPr>
              <w:spacing w:before="100" w:beforeAutospacing="1" w:after="100" w:afterAutospacing="1"/>
              <w:rPr>
                <w:sz w:val="20"/>
                <w:lang w:val="uk-UA"/>
              </w:rPr>
            </w:pPr>
            <w:r w:rsidRPr="00836DD3">
              <w:rPr>
                <w:sz w:val="20"/>
                <w:shd w:val="clear" w:color="auto" w:fill="FFFFFF"/>
                <w:lang w:val="uk-UA"/>
              </w:rPr>
              <w:t>Гроші та їх еквіваленти</w:t>
            </w:r>
          </w:p>
        </w:tc>
        <w:tc>
          <w:tcPr>
            <w:tcW w:w="698" w:type="pct"/>
            <w:tcBorders>
              <w:top w:val="outset" w:sz="6" w:space="0" w:color="auto"/>
              <w:left w:val="outset" w:sz="6" w:space="0" w:color="auto"/>
              <w:bottom w:val="outset" w:sz="6" w:space="0" w:color="auto"/>
              <w:right w:val="outset" w:sz="6" w:space="0" w:color="auto"/>
            </w:tcBorders>
            <w:vAlign w:val="center"/>
          </w:tcPr>
          <w:p w:rsidR="007E5150" w:rsidRPr="00836DD3" w:rsidRDefault="007E5150" w:rsidP="007B2C04">
            <w:pPr>
              <w:jc w:val="center"/>
              <w:rPr>
                <w:sz w:val="20"/>
                <w:lang w:val="uk-UA"/>
              </w:rPr>
            </w:pPr>
            <w:r w:rsidRPr="00836DD3">
              <w:rPr>
                <w:sz w:val="20"/>
                <w:lang w:val="uk-UA"/>
              </w:rPr>
              <w:t>-</w:t>
            </w:r>
          </w:p>
        </w:tc>
        <w:tc>
          <w:tcPr>
            <w:tcW w:w="0" w:type="auto"/>
            <w:tcBorders>
              <w:top w:val="outset" w:sz="6" w:space="0" w:color="auto"/>
              <w:left w:val="outset" w:sz="6" w:space="0" w:color="auto"/>
              <w:bottom w:val="outset" w:sz="6" w:space="0" w:color="auto"/>
            </w:tcBorders>
            <w:vAlign w:val="center"/>
          </w:tcPr>
          <w:p w:rsidR="007E5150" w:rsidRPr="00836DD3" w:rsidRDefault="007E5150" w:rsidP="007B2C04">
            <w:pPr>
              <w:jc w:val="center"/>
              <w:rPr>
                <w:sz w:val="20"/>
                <w:lang w:val="uk-UA"/>
              </w:rPr>
            </w:pPr>
            <w:r w:rsidRPr="00836DD3">
              <w:rPr>
                <w:sz w:val="20"/>
                <w:lang w:val="uk-UA"/>
              </w:rPr>
              <w:t>-</w:t>
            </w:r>
          </w:p>
        </w:tc>
      </w:tr>
      <w:tr w:rsidR="007E5150" w:rsidRPr="00836DD3" w:rsidTr="00AD12B9">
        <w:trPr>
          <w:tblCellSpacing w:w="22" w:type="dxa"/>
        </w:trPr>
        <w:tc>
          <w:tcPr>
            <w:tcW w:w="3369" w:type="pct"/>
            <w:tcBorders>
              <w:top w:val="outset" w:sz="6" w:space="0" w:color="auto"/>
              <w:bottom w:val="outset" w:sz="6" w:space="0" w:color="auto"/>
              <w:right w:val="outset" w:sz="6" w:space="0" w:color="auto"/>
            </w:tcBorders>
          </w:tcPr>
          <w:p w:rsidR="007E5150" w:rsidRPr="00836DD3" w:rsidRDefault="007E5150" w:rsidP="00C8218E">
            <w:pPr>
              <w:spacing w:before="100" w:beforeAutospacing="1" w:after="100" w:afterAutospacing="1"/>
              <w:rPr>
                <w:sz w:val="20"/>
                <w:lang w:val="uk-UA"/>
              </w:rPr>
            </w:pPr>
            <w:r w:rsidRPr="00836DD3">
              <w:rPr>
                <w:sz w:val="20"/>
                <w:shd w:val="clear" w:color="auto" w:fill="FFFFFF"/>
                <w:lang w:val="uk-UA"/>
              </w:rPr>
              <w:t>Нерозподілений прибуток (непокритий збиток)</w:t>
            </w:r>
          </w:p>
        </w:tc>
        <w:tc>
          <w:tcPr>
            <w:tcW w:w="698" w:type="pct"/>
            <w:tcBorders>
              <w:top w:val="outset" w:sz="6" w:space="0" w:color="auto"/>
              <w:left w:val="outset" w:sz="6" w:space="0" w:color="auto"/>
              <w:bottom w:val="outset" w:sz="6" w:space="0" w:color="auto"/>
              <w:right w:val="outset" w:sz="6" w:space="0" w:color="auto"/>
            </w:tcBorders>
            <w:vAlign w:val="center"/>
          </w:tcPr>
          <w:p w:rsidR="007E5150" w:rsidRPr="00836DD3" w:rsidRDefault="007E5150" w:rsidP="007B2C04">
            <w:pPr>
              <w:jc w:val="center"/>
              <w:rPr>
                <w:sz w:val="20"/>
                <w:lang w:val="uk-UA"/>
              </w:rPr>
            </w:pPr>
            <w:r w:rsidRPr="00836DD3">
              <w:rPr>
                <w:sz w:val="20"/>
                <w:lang w:val="uk-UA"/>
              </w:rPr>
              <w:t>(80,1)</w:t>
            </w:r>
          </w:p>
        </w:tc>
        <w:tc>
          <w:tcPr>
            <w:tcW w:w="0" w:type="auto"/>
            <w:tcBorders>
              <w:top w:val="outset" w:sz="6" w:space="0" w:color="auto"/>
              <w:left w:val="outset" w:sz="6" w:space="0" w:color="auto"/>
              <w:bottom w:val="outset" w:sz="6" w:space="0" w:color="auto"/>
            </w:tcBorders>
            <w:vAlign w:val="center"/>
          </w:tcPr>
          <w:p w:rsidR="007E5150" w:rsidRPr="00836DD3" w:rsidRDefault="007E5150" w:rsidP="007B2C04">
            <w:pPr>
              <w:jc w:val="center"/>
              <w:rPr>
                <w:sz w:val="20"/>
                <w:lang w:val="uk-UA"/>
              </w:rPr>
            </w:pPr>
            <w:r w:rsidRPr="00836DD3">
              <w:rPr>
                <w:sz w:val="20"/>
                <w:lang w:val="uk-UA"/>
              </w:rPr>
              <w:t>(80,1)</w:t>
            </w:r>
          </w:p>
        </w:tc>
      </w:tr>
      <w:tr w:rsidR="007E5150" w:rsidRPr="00836DD3" w:rsidTr="00AD12B9">
        <w:trPr>
          <w:tblCellSpacing w:w="22" w:type="dxa"/>
        </w:trPr>
        <w:tc>
          <w:tcPr>
            <w:tcW w:w="3369" w:type="pct"/>
            <w:tcBorders>
              <w:top w:val="outset" w:sz="6" w:space="0" w:color="auto"/>
              <w:bottom w:val="outset" w:sz="6" w:space="0" w:color="auto"/>
              <w:right w:val="outset" w:sz="6" w:space="0" w:color="auto"/>
            </w:tcBorders>
          </w:tcPr>
          <w:p w:rsidR="007E5150" w:rsidRPr="00836DD3" w:rsidRDefault="007E5150" w:rsidP="00C8218E">
            <w:pPr>
              <w:spacing w:before="100" w:beforeAutospacing="1" w:after="100" w:afterAutospacing="1"/>
              <w:rPr>
                <w:sz w:val="20"/>
                <w:lang w:val="uk-UA"/>
              </w:rPr>
            </w:pPr>
            <w:r w:rsidRPr="00836DD3">
              <w:rPr>
                <w:sz w:val="20"/>
                <w:shd w:val="clear" w:color="auto" w:fill="FFFFFF"/>
                <w:lang w:val="uk-UA"/>
              </w:rPr>
              <w:t>Власний капітал</w:t>
            </w:r>
          </w:p>
        </w:tc>
        <w:tc>
          <w:tcPr>
            <w:tcW w:w="698" w:type="pct"/>
            <w:tcBorders>
              <w:top w:val="outset" w:sz="6" w:space="0" w:color="auto"/>
              <w:left w:val="outset" w:sz="6" w:space="0" w:color="auto"/>
              <w:bottom w:val="outset" w:sz="6" w:space="0" w:color="auto"/>
              <w:right w:val="outset" w:sz="6" w:space="0" w:color="auto"/>
            </w:tcBorders>
            <w:vAlign w:val="center"/>
          </w:tcPr>
          <w:p w:rsidR="007E5150" w:rsidRPr="00836DD3" w:rsidRDefault="007E5150" w:rsidP="007B2C04">
            <w:pPr>
              <w:jc w:val="center"/>
              <w:rPr>
                <w:sz w:val="20"/>
                <w:lang w:val="uk-UA"/>
              </w:rPr>
            </w:pPr>
            <w:r w:rsidRPr="00836DD3">
              <w:rPr>
                <w:sz w:val="20"/>
                <w:lang w:val="en-US"/>
              </w:rPr>
              <w:t>(3</w:t>
            </w:r>
            <w:r w:rsidRPr="00836DD3">
              <w:rPr>
                <w:sz w:val="20"/>
                <w:lang w:val="uk-UA"/>
              </w:rPr>
              <w:t>8,5)</w:t>
            </w:r>
          </w:p>
        </w:tc>
        <w:tc>
          <w:tcPr>
            <w:tcW w:w="0" w:type="auto"/>
            <w:tcBorders>
              <w:top w:val="outset" w:sz="6" w:space="0" w:color="auto"/>
              <w:left w:val="outset" w:sz="6" w:space="0" w:color="auto"/>
              <w:bottom w:val="outset" w:sz="6" w:space="0" w:color="auto"/>
            </w:tcBorders>
            <w:vAlign w:val="center"/>
          </w:tcPr>
          <w:p w:rsidR="007E5150" w:rsidRPr="00836DD3" w:rsidRDefault="007E5150" w:rsidP="00057486">
            <w:pPr>
              <w:jc w:val="center"/>
              <w:rPr>
                <w:sz w:val="20"/>
                <w:lang w:val="uk-UA"/>
              </w:rPr>
            </w:pPr>
            <w:r w:rsidRPr="00836DD3">
              <w:rPr>
                <w:sz w:val="20"/>
                <w:lang w:val="uk-UA"/>
              </w:rPr>
              <w:t>(38,5)</w:t>
            </w:r>
          </w:p>
        </w:tc>
      </w:tr>
      <w:tr w:rsidR="007E5150" w:rsidRPr="00836DD3" w:rsidTr="00AD12B9">
        <w:trPr>
          <w:tblCellSpacing w:w="22" w:type="dxa"/>
        </w:trPr>
        <w:tc>
          <w:tcPr>
            <w:tcW w:w="3369" w:type="pct"/>
            <w:tcBorders>
              <w:top w:val="outset" w:sz="6" w:space="0" w:color="auto"/>
              <w:bottom w:val="outset" w:sz="6" w:space="0" w:color="auto"/>
              <w:right w:val="outset" w:sz="6" w:space="0" w:color="auto"/>
            </w:tcBorders>
          </w:tcPr>
          <w:p w:rsidR="007E5150" w:rsidRPr="00836DD3" w:rsidRDefault="007E5150" w:rsidP="00C8218E">
            <w:pPr>
              <w:spacing w:before="100" w:beforeAutospacing="1" w:after="100" w:afterAutospacing="1"/>
              <w:rPr>
                <w:sz w:val="20"/>
                <w:lang w:val="uk-UA"/>
              </w:rPr>
            </w:pPr>
            <w:r w:rsidRPr="00836DD3">
              <w:rPr>
                <w:sz w:val="20"/>
                <w:shd w:val="clear" w:color="auto" w:fill="FFFFFF"/>
                <w:lang w:val="uk-UA"/>
              </w:rPr>
              <w:t>Зареєстрований (пайовий/статутний) капітал</w:t>
            </w:r>
          </w:p>
        </w:tc>
        <w:tc>
          <w:tcPr>
            <w:tcW w:w="698" w:type="pct"/>
            <w:tcBorders>
              <w:top w:val="outset" w:sz="6" w:space="0" w:color="auto"/>
              <w:left w:val="outset" w:sz="6" w:space="0" w:color="auto"/>
              <w:bottom w:val="outset" w:sz="6" w:space="0" w:color="auto"/>
              <w:right w:val="outset" w:sz="6" w:space="0" w:color="auto"/>
            </w:tcBorders>
            <w:vAlign w:val="center"/>
          </w:tcPr>
          <w:p w:rsidR="007E5150" w:rsidRPr="00836DD3" w:rsidRDefault="007E5150" w:rsidP="007B2C04">
            <w:pPr>
              <w:jc w:val="center"/>
              <w:rPr>
                <w:sz w:val="20"/>
                <w:lang w:val="uk-UA"/>
              </w:rPr>
            </w:pPr>
            <w:r w:rsidRPr="00836DD3">
              <w:rPr>
                <w:sz w:val="20"/>
                <w:lang w:val="uk-UA"/>
              </w:rPr>
              <w:t>41,6</w:t>
            </w:r>
          </w:p>
        </w:tc>
        <w:tc>
          <w:tcPr>
            <w:tcW w:w="0" w:type="auto"/>
            <w:tcBorders>
              <w:top w:val="outset" w:sz="6" w:space="0" w:color="auto"/>
              <w:left w:val="outset" w:sz="6" w:space="0" w:color="auto"/>
              <w:bottom w:val="outset" w:sz="6" w:space="0" w:color="auto"/>
            </w:tcBorders>
            <w:vAlign w:val="center"/>
          </w:tcPr>
          <w:p w:rsidR="007E5150" w:rsidRPr="00836DD3" w:rsidRDefault="007E5150" w:rsidP="007B2C04">
            <w:pPr>
              <w:jc w:val="center"/>
              <w:rPr>
                <w:sz w:val="20"/>
                <w:lang w:val="uk-UA"/>
              </w:rPr>
            </w:pPr>
            <w:r w:rsidRPr="00836DD3">
              <w:rPr>
                <w:sz w:val="20"/>
                <w:lang w:val="uk-UA"/>
              </w:rPr>
              <w:t>41,6</w:t>
            </w:r>
          </w:p>
        </w:tc>
      </w:tr>
      <w:tr w:rsidR="007E5150" w:rsidRPr="00836DD3" w:rsidTr="00AD12B9">
        <w:trPr>
          <w:tblCellSpacing w:w="22" w:type="dxa"/>
        </w:trPr>
        <w:tc>
          <w:tcPr>
            <w:tcW w:w="3369" w:type="pct"/>
            <w:tcBorders>
              <w:top w:val="outset" w:sz="6" w:space="0" w:color="auto"/>
              <w:bottom w:val="outset" w:sz="6" w:space="0" w:color="auto"/>
              <w:right w:val="outset" w:sz="6" w:space="0" w:color="auto"/>
            </w:tcBorders>
          </w:tcPr>
          <w:p w:rsidR="007E5150" w:rsidRPr="00836DD3" w:rsidRDefault="007E5150" w:rsidP="00C8218E">
            <w:pPr>
              <w:spacing w:before="100" w:beforeAutospacing="1" w:after="100" w:afterAutospacing="1"/>
              <w:rPr>
                <w:sz w:val="20"/>
                <w:lang w:val="uk-UA"/>
              </w:rPr>
            </w:pPr>
            <w:r w:rsidRPr="00836DD3">
              <w:rPr>
                <w:sz w:val="20"/>
                <w:shd w:val="clear" w:color="auto" w:fill="FFFFFF"/>
                <w:lang w:val="uk-UA"/>
              </w:rPr>
              <w:t>Довгострокові зобов'язання і забезпечення</w:t>
            </w:r>
          </w:p>
        </w:tc>
        <w:tc>
          <w:tcPr>
            <w:tcW w:w="698" w:type="pct"/>
            <w:tcBorders>
              <w:top w:val="outset" w:sz="6" w:space="0" w:color="auto"/>
              <w:left w:val="outset" w:sz="6" w:space="0" w:color="auto"/>
              <w:bottom w:val="outset" w:sz="6" w:space="0" w:color="auto"/>
              <w:right w:val="outset" w:sz="6" w:space="0" w:color="auto"/>
            </w:tcBorders>
            <w:vAlign w:val="center"/>
          </w:tcPr>
          <w:p w:rsidR="007E5150" w:rsidRPr="00836DD3" w:rsidRDefault="007E5150" w:rsidP="007B2C04">
            <w:pPr>
              <w:jc w:val="center"/>
              <w:rPr>
                <w:sz w:val="20"/>
                <w:lang w:val="uk-UA"/>
              </w:rPr>
            </w:pPr>
            <w:r w:rsidRPr="00836DD3">
              <w:rPr>
                <w:sz w:val="20"/>
                <w:lang w:val="uk-UA"/>
              </w:rPr>
              <w:t>-</w:t>
            </w:r>
          </w:p>
        </w:tc>
        <w:tc>
          <w:tcPr>
            <w:tcW w:w="0" w:type="auto"/>
            <w:tcBorders>
              <w:top w:val="outset" w:sz="6" w:space="0" w:color="auto"/>
              <w:left w:val="outset" w:sz="6" w:space="0" w:color="auto"/>
              <w:bottom w:val="outset" w:sz="6" w:space="0" w:color="auto"/>
            </w:tcBorders>
            <w:vAlign w:val="center"/>
          </w:tcPr>
          <w:p w:rsidR="007E5150" w:rsidRPr="00836DD3" w:rsidRDefault="007E5150" w:rsidP="007B2C04">
            <w:pPr>
              <w:jc w:val="center"/>
              <w:rPr>
                <w:sz w:val="20"/>
                <w:lang w:val="uk-UA"/>
              </w:rPr>
            </w:pPr>
            <w:r w:rsidRPr="00836DD3">
              <w:rPr>
                <w:sz w:val="20"/>
                <w:lang w:val="uk-UA"/>
              </w:rPr>
              <w:t>-</w:t>
            </w:r>
          </w:p>
        </w:tc>
      </w:tr>
      <w:tr w:rsidR="007E5150" w:rsidRPr="00836DD3" w:rsidTr="00AD12B9">
        <w:trPr>
          <w:tblCellSpacing w:w="22" w:type="dxa"/>
        </w:trPr>
        <w:tc>
          <w:tcPr>
            <w:tcW w:w="3369" w:type="pct"/>
            <w:tcBorders>
              <w:top w:val="outset" w:sz="6" w:space="0" w:color="auto"/>
              <w:bottom w:val="outset" w:sz="6" w:space="0" w:color="auto"/>
              <w:right w:val="outset" w:sz="6" w:space="0" w:color="auto"/>
            </w:tcBorders>
          </w:tcPr>
          <w:p w:rsidR="007E5150" w:rsidRPr="00836DD3" w:rsidRDefault="007E5150" w:rsidP="00C8218E">
            <w:pPr>
              <w:spacing w:before="100" w:beforeAutospacing="1" w:after="100" w:afterAutospacing="1"/>
              <w:rPr>
                <w:sz w:val="20"/>
                <w:lang w:val="uk-UA"/>
              </w:rPr>
            </w:pPr>
            <w:r w:rsidRPr="00836DD3">
              <w:rPr>
                <w:sz w:val="20"/>
                <w:shd w:val="clear" w:color="auto" w:fill="FFFFFF"/>
                <w:lang w:val="uk-UA"/>
              </w:rPr>
              <w:t>Поточні зобов'язання і забезпечення</w:t>
            </w:r>
          </w:p>
        </w:tc>
        <w:tc>
          <w:tcPr>
            <w:tcW w:w="698" w:type="pct"/>
            <w:tcBorders>
              <w:top w:val="outset" w:sz="6" w:space="0" w:color="auto"/>
              <w:left w:val="outset" w:sz="6" w:space="0" w:color="auto"/>
              <w:bottom w:val="outset" w:sz="6" w:space="0" w:color="auto"/>
              <w:right w:val="outset" w:sz="6" w:space="0" w:color="auto"/>
            </w:tcBorders>
            <w:vAlign w:val="center"/>
          </w:tcPr>
          <w:p w:rsidR="007E5150" w:rsidRPr="00836DD3" w:rsidRDefault="007E5150" w:rsidP="007B2C04">
            <w:pPr>
              <w:jc w:val="center"/>
              <w:rPr>
                <w:sz w:val="20"/>
                <w:lang w:val="uk-UA"/>
              </w:rPr>
            </w:pPr>
            <w:r w:rsidRPr="00836DD3">
              <w:rPr>
                <w:sz w:val="20"/>
                <w:lang w:val="uk-UA"/>
              </w:rPr>
              <w:t>63,1</w:t>
            </w:r>
          </w:p>
        </w:tc>
        <w:tc>
          <w:tcPr>
            <w:tcW w:w="0" w:type="auto"/>
            <w:tcBorders>
              <w:top w:val="outset" w:sz="6" w:space="0" w:color="auto"/>
              <w:left w:val="outset" w:sz="6" w:space="0" w:color="auto"/>
              <w:bottom w:val="outset" w:sz="6" w:space="0" w:color="auto"/>
            </w:tcBorders>
            <w:vAlign w:val="center"/>
          </w:tcPr>
          <w:p w:rsidR="007E5150" w:rsidRPr="00836DD3" w:rsidRDefault="007E5150" w:rsidP="007B2C04">
            <w:pPr>
              <w:jc w:val="center"/>
              <w:rPr>
                <w:sz w:val="20"/>
                <w:lang w:val="uk-UA"/>
              </w:rPr>
            </w:pPr>
            <w:r w:rsidRPr="00836DD3">
              <w:rPr>
                <w:sz w:val="20"/>
                <w:lang w:val="uk-UA"/>
              </w:rPr>
              <w:t>63,1</w:t>
            </w:r>
          </w:p>
        </w:tc>
      </w:tr>
      <w:tr w:rsidR="007E5150" w:rsidRPr="00836DD3" w:rsidTr="00AD12B9">
        <w:trPr>
          <w:tblCellSpacing w:w="22" w:type="dxa"/>
        </w:trPr>
        <w:tc>
          <w:tcPr>
            <w:tcW w:w="3369" w:type="pct"/>
            <w:tcBorders>
              <w:top w:val="outset" w:sz="6" w:space="0" w:color="auto"/>
              <w:bottom w:val="outset" w:sz="6" w:space="0" w:color="auto"/>
              <w:right w:val="outset" w:sz="6" w:space="0" w:color="auto"/>
            </w:tcBorders>
          </w:tcPr>
          <w:p w:rsidR="007E5150" w:rsidRPr="00836DD3" w:rsidRDefault="007E5150" w:rsidP="00C8218E">
            <w:pPr>
              <w:spacing w:before="100" w:beforeAutospacing="1" w:after="100" w:afterAutospacing="1"/>
              <w:rPr>
                <w:sz w:val="20"/>
                <w:lang w:val="uk-UA"/>
              </w:rPr>
            </w:pPr>
            <w:r w:rsidRPr="00836DD3">
              <w:rPr>
                <w:sz w:val="20"/>
                <w:shd w:val="clear" w:color="auto" w:fill="FFFFFF"/>
                <w:lang w:val="uk-UA"/>
              </w:rPr>
              <w:t>Чистий фінансовий результат: прибуток (збиток)</w:t>
            </w:r>
          </w:p>
        </w:tc>
        <w:tc>
          <w:tcPr>
            <w:tcW w:w="698" w:type="pct"/>
            <w:tcBorders>
              <w:top w:val="outset" w:sz="6" w:space="0" w:color="auto"/>
              <w:left w:val="outset" w:sz="6" w:space="0" w:color="auto"/>
              <w:bottom w:val="outset" w:sz="6" w:space="0" w:color="auto"/>
              <w:right w:val="outset" w:sz="6" w:space="0" w:color="auto"/>
            </w:tcBorders>
            <w:vAlign w:val="center"/>
          </w:tcPr>
          <w:p w:rsidR="007E5150" w:rsidRPr="00836DD3" w:rsidRDefault="007E5150" w:rsidP="007B2C04">
            <w:pPr>
              <w:jc w:val="center"/>
              <w:rPr>
                <w:sz w:val="20"/>
                <w:lang w:val="uk-UA"/>
              </w:rPr>
            </w:pPr>
            <w:r w:rsidRPr="00836DD3">
              <w:rPr>
                <w:sz w:val="20"/>
                <w:lang w:val="uk-UA"/>
              </w:rPr>
              <w:t>0</w:t>
            </w:r>
          </w:p>
        </w:tc>
        <w:tc>
          <w:tcPr>
            <w:tcW w:w="0" w:type="auto"/>
            <w:tcBorders>
              <w:top w:val="outset" w:sz="6" w:space="0" w:color="auto"/>
              <w:left w:val="outset" w:sz="6" w:space="0" w:color="auto"/>
              <w:bottom w:val="outset" w:sz="6" w:space="0" w:color="auto"/>
            </w:tcBorders>
            <w:vAlign w:val="center"/>
          </w:tcPr>
          <w:p w:rsidR="007E5150" w:rsidRPr="00836DD3" w:rsidRDefault="007E5150" w:rsidP="007B2C04">
            <w:pPr>
              <w:jc w:val="center"/>
              <w:rPr>
                <w:sz w:val="20"/>
                <w:lang w:val="uk-UA"/>
              </w:rPr>
            </w:pPr>
            <w:r w:rsidRPr="00836DD3">
              <w:rPr>
                <w:sz w:val="20"/>
                <w:lang w:val="uk-UA"/>
              </w:rPr>
              <w:t>0</w:t>
            </w:r>
          </w:p>
        </w:tc>
      </w:tr>
      <w:tr w:rsidR="007E5150" w:rsidRPr="00836DD3" w:rsidTr="00AD12B9">
        <w:trPr>
          <w:tblCellSpacing w:w="22" w:type="dxa"/>
        </w:trPr>
        <w:tc>
          <w:tcPr>
            <w:tcW w:w="3369" w:type="pct"/>
            <w:tcBorders>
              <w:top w:val="outset" w:sz="6" w:space="0" w:color="auto"/>
              <w:bottom w:val="outset" w:sz="6" w:space="0" w:color="auto"/>
              <w:right w:val="outset" w:sz="6" w:space="0" w:color="auto"/>
            </w:tcBorders>
          </w:tcPr>
          <w:p w:rsidR="007E5150" w:rsidRPr="00836DD3" w:rsidRDefault="007E5150" w:rsidP="00C8218E">
            <w:pPr>
              <w:spacing w:before="100" w:beforeAutospacing="1" w:after="100" w:afterAutospacing="1"/>
              <w:rPr>
                <w:sz w:val="20"/>
                <w:lang w:val="uk-UA"/>
              </w:rPr>
            </w:pPr>
            <w:r w:rsidRPr="00836DD3">
              <w:rPr>
                <w:sz w:val="20"/>
                <w:shd w:val="clear" w:color="auto" w:fill="FFFFFF"/>
                <w:lang w:val="uk-UA"/>
              </w:rPr>
              <w:t>Середньорічна кількість акцій (шт.)</w:t>
            </w:r>
          </w:p>
        </w:tc>
        <w:tc>
          <w:tcPr>
            <w:tcW w:w="698" w:type="pct"/>
            <w:tcBorders>
              <w:top w:val="outset" w:sz="6" w:space="0" w:color="auto"/>
              <w:left w:val="outset" w:sz="6" w:space="0" w:color="auto"/>
              <w:bottom w:val="outset" w:sz="6" w:space="0" w:color="auto"/>
              <w:right w:val="outset" w:sz="6" w:space="0" w:color="auto"/>
            </w:tcBorders>
            <w:vAlign w:val="center"/>
          </w:tcPr>
          <w:p w:rsidR="007E5150" w:rsidRPr="00836DD3" w:rsidRDefault="007E5150" w:rsidP="007B2C04">
            <w:pPr>
              <w:jc w:val="center"/>
              <w:rPr>
                <w:sz w:val="20"/>
                <w:lang w:val="en-US"/>
              </w:rPr>
            </w:pPr>
            <w:r w:rsidRPr="00836DD3">
              <w:rPr>
                <w:sz w:val="20"/>
                <w:lang w:val="uk-UA"/>
              </w:rPr>
              <w:t>4161</w:t>
            </w:r>
          </w:p>
        </w:tc>
        <w:tc>
          <w:tcPr>
            <w:tcW w:w="0" w:type="auto"/>
            <w:tcBorders>
              <w:top w:val="outset" w:sz="6" w:space="0" w:color="auto"/>
              <w:left w:val="outset" w:sz="6" w:space="0" w:color="auto"/>
              <w:bottom w:val="outset" w:sz="6" w:space="0" w:color="auto"/>
            </w:tcBorders>
            <w:vAlign w:val="center"/>
          </w:tcPr>
          <w:p w:rsidR="007E5150" w:rsidRPr="00836DD3" w:rsidRDefault="007E5150" w:rsidP="007B2C04">
            <w:pPr>
              <w:jc w:val="center"/>
              <w:rPr>
                <w:sz w:val="20"/>
                <w:lang w:val="en-US"/>
              </w:rPr>
            </w:pPr>
            <w:r w:rsidRPr="00836DD3">
              <w:rPr>
                <w:sz w:val="20"/>
                <w:lang w:val="uk-UA"/>
              </w:rPr>
              <w:t>4161</w:t>
            </w:r>
          </w:p>
        </w:tc>
      </w:tr>
      <w:tr w:rsidR="007E5150" w:rsidRPr="00836DD3" w:rsidTr="00AD12B9">
        <w:trPr>
          <w:tblCellSpacing w:w="22" w:type="dxa"/>
        </w:trPr>
        <w:tc>
          <w:tcPr>
            <w:tcW w:w="3369" w:type="pct"/>
            <w:tcBorders>
              <w:top w:val="outset" w:sz="6" w:space="0" w:color="auto"/>
              <w:bottom w:val="outset" w:sz="6" w:space="0" w:color="auto"/>
              <w:right w:val="outset" w:sz="6" w:space="0" w:color="auto"/>
            </w:tcBorders>
          </w:tcPr>
          <w:p w:rsidR="007E5150" w:rsidRPr="00836DD3" w:rsidRDefault="007E5150" w:rsidP="00C8218E">
            <w:pPr>
              <w:spacing w:before="100" w:beforeAutospacing="1" w:after="100" w:afterAutospacing="1"/>
              <w:rPr>
                <w:sz w:val="20"/>
                <w:lang w:val="uk-UA"/>
              </w:rPr>
            </w:pPr>
            <w:r w:rsidRPr="00836DD3">
              <w:rPr>
                <w:sz w:val="20"/>
                <w:shd w:val="clear" w:color="auto" w:fill="FFFFFF"/>
                <w:lang w:val="uk-UA"/>
              </w:rPr>
              <w:t>Чистий прибуток (збиток) на одну просту акцію (грн.)</w:t>
            </w:r>
          </w:p>
        </w:tc>
        <w:tc>
          <w:tcPr>
            <w:tcW w:w="698" w:type="pct"/>
            <w:tcBorders>
              <w:top w:val="outset" w:sz="6" w:space="0" w:color="auto"/>
              <w:left w:val="outset" w:sz="6" w:space="0" w:color="auto"/>
              <w:bottom w:val="outset" w:sz="6" w:space="0" w:color="auto"/>
              <w:right w:val="outset" w:sz="6" w:space="0" w:color="auto"/>
            </w:tcBorders>
            <w:vAlign w:val="center"/>
          </w:tcPr>
          <w:p w:rsidR="007E5150" w:rsidRPr="00836DD3" w:rsidRDefault="007E5150" w:rsidP="007B2C04">
            <w:pPr>
              <w:jc w:val="center"/>
              <w:rPr>
                <w:sz w:val="20"/>
                <w:lang w:val="uk-UA"/>
              </w:rPr>
            </w:pPr>
            <w:r w:rsidRPr="00836DD3">
              <w:rPr>
                <w:sz w:val="20"/>
                <w:lang w:val="uk-UA"/>
              </w:rPr>
              <w:t>0</w:t>
            </w:r>
          </w:p>
        </w:tc>
        <w:tc>
          <w:tcPr>
            <w:tcW w:w="0" w:type="auto"/>
            <w:tcBorders>
              <w:top w:val="outset" w:sz="6" w:space="0" w:color="auto"/>
              <w:left w:val="outset" w:sz="6" w:space="0" w:color="auto"/>
              <w:bottom w:val="outset" w:sz="6" w:space="0" w:color="auto"/>
            </w:tcBorders>
            <w:vAlign w:val="center"/>
          </w:tcPr>
          <w:p w:rsidR="007E5150" w:rsidRPr="00836DD3" w:rsidRDefault="007E5150" w:rsidP="007B2C04">
            <w:pPr>
              <w:jc w:val="center"/>
              <w:rPr>
                <w:sz w:val="20"/>
                <w:lang w:val="uk-UA"/>
              </w:rPr>
            </w:pPr>
            <w:r w:rsidRPr="00836DD3">
              <w:rPr>
                <w:sz w:val="20"/>
                <w:lang w:val="uk-UA"/>
              </w:rPr>
              <w:t>0</w:t>
            </w:r>
          </w:p>
        </w:tc>
      </w:tr>
    </w:tbl>
    <w:p w:rsidR="007E5150" w:rsidRPr="00836DD3" w:rsidRDefault="007E5150" w:rsidP="00DB298F">
      <w:pPr>
        <w:ind w:firstLine="708"/>
        <w:jc w:val="both"/>
        <w:rPr>
          <w:sz w:val="20"/>
          <w:lang w:val="uk-UA"/>
        </w:rPr>
      </w:pPr>
    </w:p>
    <w:p w:rsidR="007E5150" w:rsidRPr="006608DB" w:rsidRDefault="007E5150" w:rsidP="006608DB">
      <w:pPr>
        <w:ind w:firstLine="708"/>
        <w:jc w:val="both"/>
        <w:rPr>
          <w:noProof/>
          <w:sz w:val="20"/>
          <w:lang w:val="uk-UA"/>
        </w:rPr>
      </w:pPr>
      <w:r w:rsidRPr="00836DD3">
        <w:rPr>
          <w:sz w:val="20"/>
          <w:lang w:val="uk-UA"/>
        </w:rPr>
        <w:t xml:space="preserve">                                                         </w:t>
      </w:r>
      <w:r>
        <w:rPr>
          <w:sz w:val="20"/>
          <w:lang w:val="uk-UA"/>
        </w:rPr>
        <w:t xml:space="preserve">Директор   </w:t>
      </w:r>
      <w:r w:rsidRPr="00836DD3">
        <w:rPr>
          <w:sz w:val="20"/>
          <w:lang w:val="uk-UA"/>
        </w:rPr>
        <w:t xml:space="preserve"> </w:t>
      </w:r>
      <w:r w:rsidRPr="00836DD3">
        <w:rPr>
          <w:noProof/>
          <w:sz w:val="20"/>
          <w:lang w:val="uk-UA"/>
        </w:rPr>
        <w:t>ПАТ "</w:t>
      </w:r>
      <w:r w:rsidRPr="00836DD3">
        <w:rPr>
          <w:sz w:val="20"/>
          <w:lang w:val="uk-UA"/>
        </w:rPr>
        <w:t>ЗІМОНТ</w:t>
      </w:r>
      <w:r w:rsidRPr="00836DD3">
        <w:rPr>
          <w:noProof/>
          <w:sz w:val="20"/>
          <w:lang w:val="uk-UA"/>
        </w:rPr>
        <w:t>»</w:t>
      </w:r>
    </w:p>
    <w:sectPr w:rsidR="007E5150" w:rsidRPr="006608DB" w:rsidSect="00725DF8">
      <w:footerReference w:type="default" r:id="rId7"/>
      <w:pgSz w:w="11906" w:h="16838"/>
      <w:pgMar w:top="426" w:right="850" w:bottom="709" w:left="993"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5150" w:rsidRDefault="007E5150" w:rsidP="00B917D3">
      <w:r>
        <w:separator/>
      </w:r>
    </w:p>
  </w:endnote>
  <w:endnote w:type="continuationSeparator" w:id="0">
    <w:p w:rsidR="007E5150" w:rsidRDefault="007E5150" w:rsidP="00B917D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150" w:rsidRPr="00725DF8" w:rsidRDefault="007E5150" w:rsidP="00725DF8">
    <w:pPr>
      <w:pStyle w:val="Footer"/>
      <w:rPr>
        <w:lang w:val="uk-UA"/>
      </w:rPr>
    </w:pPr>
  </w:p>
  <w:p w:rsidR="007E5150" w:rsidRDefault="007E51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5150" w:rsidRDefault="007E5150" w:rsidP="00B917D3">
      <w:r>
        <w:separator/>
      </w:r>
    </w:p>
  </w:footnote>
  <w:footnote w:type="continuationSeparator" w:id="0">
    <w:p w:rsidR="007E5150" w:rsidRDefault="007E5150" w:rsidP="00B917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92E1F"/>
    <w:multiLevelType w:val="hybridMultilevel"/>
    <w:tmpl w:val="4036A7D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DEE098C"/>
    <w:multiLevelType w:val="hybridMultilevel"/>
    <w:tmpl w:val="E5D016B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F30577E"/>
    <w:multiLevelType w:val="hybridMultilevel"/>
    <w:tmpl w:val="37C04B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307366D"/>
    <w:multiLevelType w:val="hybridMultilevel"/>
    <w:tmpl w:val="DBC228BA"/>
    <w:lvl w:ilvl="0" w:tplc="CE30A5BE">
      <w:start w:val="1"/>
      <w:numFmt w:val="decimal"/>
      <w:lvlText w:val="%1."/>
      <w:lvlJc w:val="left"/>
      <w:pPr>
        <w:ind w:left="720"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nsid w:val="1F3F7D92"/>
    <w:multiLevelType w:val="hybridMultilevel"/>
    <w:tmpl w:val="B3EA9C32"/>
    <w:lvl w:ilvl="0" w:tplc="F3129594">
      <w:start w:val="5"/>
      <w:numFmt w:val="bullet"/>
      <w:lvlText w:val="-"/>
      <w:lvlJc w:val="left"/>
      <w:pPr>
        <w:tabs>
          <w:tab w:val="num" w:pos="1068"/>
        </w:tabs>
        <w:ind w:left="1068"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206339C7"/>
    <w:multiLevelType w:val="hybridMultilevel"/>
    <w:tmpl w:val="5F2EF5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2DD3106"/>
    <w:multiLevelType w:val="multilevel"/>
    <w:tmpl w:val="52B2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C44B3E"/>
    <w:multiLevelType w:val="multilevel"/>
    <w:tmpl w:val="DB7A8D8A"/>
    <w:lvl w:ilvl="0">
      <w:start w:val="3"/>
      <w:numFmt w:val="decimal"/>
      <w:lvlText w:val="%1."/>
      <w:lvlJc w:val="left"/>
      <w:pPr>
        <w:ind w:left="1080" w:hanging="360"/>
      </w:pPr>
      <w:rPr>
        <w:rFonts w:cs="Times New Roman" w:hint="default"/>
      </w:rPr>
    </w:lvl>
    <w:lvl w:ilvl="1">
      <w:start w:val="6"/>
      <w:numFmt w:val="decimal"/>
      <w:isLgl/>
      <w:lvlText w:val="%1.%2"/>
      <w:lvlJc w:val="left"/>
      <w:pPr>
        <w:ind w:left="1200" w:hanging="360"/>
      </w:pPr>
      <w:rPr>
        <w:rFonts w:cs="Times New Roman" w:hint="default"/>
      </w:rPr>
    </w:lvl>
    <w:lvl w:ilvl="2">
      <w:start w:val="1"/>
      <w:numFmt w:val="decimal"/>
      <w:isLgl/>
      <w:lvlText w:val="%1.%2.%3"/>
      <w:lvlJc w:val="left"/>
      <w:pPr>
        <w:ind w:left="168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280" w:hanging="1080"/>
      </w:pPr>
      <w:rPr>
        <w:rFonts w:cs="Times New Roman" w:hint="default"/>
      </w:rPr>
    </w:lvl>
    <w:lvl w:ilvl="5">
      <w:start w:val="1"/>
      <w:numFmt w:val="decimal"/>
      <w:isLgl/>
      <w:lvlText w:val="%1.%2.%3.%4.%5.%6"/>
      <w:lvlJc w:val="left"/>
      <w:pPr>
        <w:ind w:left="240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00" w:hanging="1440"/>
      </w:pPr>
      <w:rPr>
        <w:rFonts w:cs="Times New Roman" w:hint="default"/>
      </w:rPr>
    </w:lvl>
    <w:lvl w:ilvl="8">
      <w:start w:val="1"/>
      <w:numFmt w:val="decimal"/>
      <w:isLgl/>
      <w:lvlText w:val="%1.%2.%3.%4.%5.%6.%7.%8.%9"/>
      <w:lvlJc w:val="left"/>
      <w:pPr>
        <w:ind w:left="3480" w:hanging="1800"/>
      </w:pPr>
      <w:rPr>
        <w:rFonts w:cs="Times New Roman" w:hint="default"/>
      </w:rPr>
    </w:lvl>
  </w:abstractNum>
  <w:abstractNum w:abstractNumId="8">
    <w:nsid w:val="2EBA58C1"/>
    <w:multiLevelType w:val="hybridMultilevel"/>
    <w:tmpl w:val="E5AEE2F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5D26BEE"/>
    <w:multiLevelType w:val="hybridMultilevel"/>
    <w:tmpl w:val="AC1EAB94"/>
    <w:lvl w:ilvl="0" w:tplc="0422000B">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
    <w:nsid w:val="36E82943"/>
    <w:multiLevelType w:val="hybridMultilevel"/>
    <w:tmpl w:val="DBC228BA"/>
    <w:lvl w:ilvl="0" w:tplc="CE30A5BE">
      <w:start w:val="1"/>
      <w:numFmt w:val="decimal"/>
      <w:lvlText w:val="%1."/>
      <w:lvlJc w:val="left"/>
      <w:pPr>
        <w:ind w:left="927"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nsid w:val="384B5C85"/>
    <w:multiLevelType w:val="hybridMultilevel"/>
    <w:tmpl w:val="EC7E56F6"/>
    <w:lvl w:ilvl="0" w:tplc="7584A4CE">
      <w:start w:val="1"/>
      <w:numFmt w:val="decimal"/>
      <w:lvlText w:val="%1."/>
      <w:lvlJc w:val="left"/>
      <w:pPr>
        <w:ind w:left="720" w:hanging="360"/>
      </w:pPr>
      <w:rPr>
        <w:rFonts w:eastAsia="Times New Roman"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BD16F97"/>
    <w:multiLevelType w:val="hybridMultilevel"/>
    <w:tmpl w:val="8E861F0A"/>
    <w:lvl w:ilvl="0" w:tplc="688AE8EE">
      <w:start w:val="8"/>
      <w:numFmt w:val="bullet"/>
      <w:lvlText w:val="-"/>
      <w:lvlJc w:val="left"/>
      <w:pPr>
        <w:tabs>
          <w:tab w:val="num" w:pos="480"/>
        </w:tabs>
        <w:ind w:left="480" w:hanging="360"/>
      </w:pPr>
      <w:rPr>
        <w:rFonts w:ascii="Times New Roman" w:eastAsia="Times New Roman" w:hAnsi="Times New Roman" w:hint="default"/>
      </w:rPr>
    </w:lvl>
    <w:lvl w:ilvl="1" w:tplc="04190003" w:tentative="1">
      <w:start w:val="1"/>
      <w:numFmt w:val="bullet"/>
      <w:lvlText w:val="o"/>
      <w:lvlJc w:val="left"/>
      <w:pPr>
        <w:tabs>
          <w:tab w:val="num" w:pos="1200"/>
        </w:tabs>
        <w:ind w:left="1200" w:hanging="360"/>
      </w:pPr>
      <w:rPr>
        <w:rFonts w:ascii="Courier New" w:hAnsi="Courier New" w:hint="default"/>
      </w:rPr>
    </w:lvl>
    <w:lvl w:ilvl="2" w:tplc="04190005" w:tentative="1">
      <w:start w:val="1"/>
      <w:numFmt w:val="bullet"/>
      <w:lvlText w:val=""/>
      <w:lvlJc w:val="left"/>
      <w:pPr>
        <w:tabs>
          <w:tab w:val="num" w:pos="1920"/>
        </w:tabs>
        <w:ind w:left="1920" w:hanging="360"/>
      </w:pPr>
      <w:rPr>
        <w:rFonts w:ascii="Wingdings" w:hAnsi="Wingdings" w:hint="default"/>
      </w:rPr>
    </w:lvl>
    <w:lvl w:ilvl="3" w:tplc="04190001" w:tentative="1">
      <w:start w:val="1"/>
      <w:numFmt w:val="bullet"/>
      <w:lvlText w:val=""/>
      <w:lvlJc w:val="left"/>
      <w:pPr>
        <w:tabs>
          <w:tab w:val="num" w:pos="2640"/>
        </w:tabs>
        <w:ind w:left="2640" w:hanging="360"/>
      </w:pPr>
      <w:rPr>
        <w:rFonts w:ascii="Symbol" w:hAnsi="Symbol" w:hint="default"/>
      </w:rPr>
    </w:lvl>
    <w:lvl w:ilvl="4" w:tplc="04190003" w:tentative="1">
      <w:start w:val="1"/>
      <w:numFmt w:val="bullet"/>
      <w:lvlText w:val="o"/>
      <w:lvlJc w:val="left"/>
      <w:pPr>
        <w:tabs>
          <w:tab w:val="num" w:pos="3360"/>
        </w:tabs>
        <w:ind w:left="3360" w:hanging="360"/>
      </w:pPr>
      <w:rPr>
        <w:rFonts w:ascii="Courier New" w:hAnsi="Courier New" w:hint="default"/>
      </w:rPr>
    </w:lvl>
    <w:lvl w:ilvl="5" w:tplc="04190005" w:tentative="1">
      <w:start w:val="1"/>
      <w:numFmt w:val="bullet"/>
      <w:lvlText w:val=""/>
      <w:lvlJc w:val="left"/>
      <w:pPr>
        <w:tabs>
          <w:tab w:val="num" w:pos="4080"/>
        </w:tabs>
        <w:ind w:left="4080" w:hanging="360"/>
      </w:pPr>
      <w:rPr>
        <w:rFonts w:ascii="Wingdings" w:hAnsi="Wingdings" w:hint="default"/>
      </w:rPr>
    </w:lvl>
    <w:lvl w:ilvl="6" w:tplc="04190001" w:tentative="1">
      <w:start w:val="1"/>
      <w:numFmt w:val="bullet"/>
      <w:lvlText w:val=""/>
      <w:lvlJc w:val="left"/>
      <w:pPr>
        <w:tabs>
          <w:tab w:val="num" w:pos="4800"/>
        </w:tabs>
        <w:ind w:left="4800" w:hanging="360"/>
      </w:pPr>
      <w:rPr>
        <w:rFonts w:ascii="Symbol" w:hAnsi="Symbol" w:hint="default"/>
      </w:rPr>
    </w:lvl>
    <w:lvl w:ilvl="7" w:tplc="04190003" w:tentative="1">
      <w:start w:val="1"/>
      <w:numFmt w:val="bullet"/>
      <w:lvlText w:val="o"/>
      <w:lvlJc w:val="left"/>
      <w:pPr>
        <w:tabs>
          <w:tab w:val="num" w:pos="5520"/>
        </w:tabs>
        <w:ind w:left="5520" w:hanging="360"/>
      </w:pPr>
      <w:rPr>
        <w:rFonts w:ascii="Courier New" w:hAnsi="Courier New" w:hint="default"/>
      </w:rPr>
    </w:lvl>
    <w:lvl w:ilvl="8" w:tplc="04190005" w:tentative="1">
      <w:start w:val="1"/>
      <w:numFmt w:val="bullet"/>
      <w:lvlText w:val=""/>
      <w:lvlJc w:val="left"/>
      <w:pPr>
        <w:tabs>
          <w:tab w:val="num" w:pos="6240"/>
        </w:tabs>
        <w:ind w:left="6240" w:hanging="360"/>
      </w:pPr>
      <w:rPr>
        <w:rFonts w:ascii="Wingdings" w:hAnsi="Wingdings" w:hint="default"/>
      </w:rPr>
    </w:lvl>
  </w:abstractNum>
  <w:abstractNum w:abstractNumId="13">
    <w:nsid w:val="43711ADD"/>
    <w:multiLevelType w:val="hybridMultilevel"/>
    <w:tmpl w:val="55D2E8F4"/>
    <w:lvl w:ilvl="0" w:tplc="43FEBD36">
      <w:start w:val="1"/>
      <w:numFmt w:val="bullet"/>
      <w:lvlText w:val="-"/>
      <w:lvlJc w:val="left"/>
      <w:pPr>
        <w:tabs>
          <w:tab w:val="num" w:pos="420"/>
        </w:tabs>
        <w:ind w:left="420" w:hanging="360"/>
      </w:pPr>
      <w:rPr>
        <w:rFonts w:ascii="Times New Roman" w:eastAsia="Times New Roman" w:hAnsi="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14">
    <w:nsid w:val="46F30F30"/>
    <w:multiLevelType w:val="hybridMultilevel"/>
    <w:tmpl w:val="DBC228BA"/>
    <w:lvl w:ilvl="0" w:tplc="CE30A5BE">
      <w:start w:val="1"/>
      <w:numFmt w:val="decimal"/>
      <w:lvlText w:val="%1."/>
      <w:lvlJc w:val="left"/>
      <w:pPr>
        <w:ind w:left="927"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5">
    <w:nsid w:val="47D165CC"/>
    <w:multiLevelType w:val="hybridMultilevel"/>
    <w:tmpl w:val="1862EF76"/>
    <w:lvl w:ilvl="0" w:tplc="9C585812">
      <w:start w:val="1"/>
      <w:numFmt w:val="decimal"/>
      <w:lvlText w:val="%1."/>
      <w:lvlJc w:val="left"/>
      <w:pPr>
        <w:ind w:left="720" w:hanging="360"/>
      </w:pPr>
      <w:rPr>
        <w:rFonts w:eastAsia="Times New Roman"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EC232F9"/>
    <w:multiLevelType w:val="hybridMultilevel"/>
    <w:tmpl w:val="E44025DC"/>
    <w:lvl w:ilvl="0" w:tplc="F5D4630A">
      <w:start w:val="1"/>
      <w:numFmt w:val="decimal"/>
      <w:lvlText w:val="%1."/>
      <w:lvlJc w:val="left"/>
      <w:pPr>
        <w:ind w:left="720" w:hanging="360"/>
      </w:pPr>
      <w:rPr>
        <w:rFonts w:eastAsia="Times New Roman" w:cs="Times New Roman" w:hint="default"/>
        <w:b/>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B5938D7"/>
    <w:multiLevelType w:val="hybridMultilevel"/>
    <w:tmpl w:val="15BAF378"/>
    <w:lvl w:ilvl="0" w:tplc="5120C4A8">
      <w:start w:val="12"/>
      <w:numFmt w:val="decimal"/>
      <w:lvlText w:val="%1."/>
      <w:lvlJc w:val="left"/>
      <w:pPr>
        <w:tabs>
          <w:tab w:val="num" w:pos="990"/>
        </w:tabs>
        <w:ind w:left="990" w:hanging="360"/>
      </w:pPr>
      <w:rPr>
        <w:rFonts w:cs="Times New Roman" w:hint="default"/>
        <w:color w:val="auto"/>
        <w:sz w:val="20"/>
      </w:rPr>
    </w:lvl>
    <w:lvl w:ilvl="1" w:tplc="04190019" w:tentative="1">
      <w:start w:val="1"/>
      <w:numFmt w:val="lowerLetter"/>
      <w:lvlText w:val="%2."/>
      <w:lvlJc w:val="left"/>
      <w:pPr>
        <w:tabs>
          <w:tab w:val="num" w:pos="1710"/>
        </w:tabs>
        <w:ind w:left="1710" w:hanging="360"/>
      </w:pPr>
      <w:rPr>
        <w:rFonts w:cs="Times New Roman"/>
      </w:rPr>
    </w:lvl>
    <w:lvl w:ilvl="2" w:tplc="0419001B" w:tentative="1">
      <w:start w:val="1"/>
      <w:numFmt w:val="lowerRoman"/>
      <w:lvlText w:val="%3."/>
      <w:lvlJc w:val="right"/>
      <w:pPr>
        <w:tabs>
          <w:tab w:val="num" w:pos="2430"/>
        </w:tabs>
        <w:ind w:left="2430" w:hanging="180"/>
      </w:pPr>
      <w:rPr>
        <w:rFonts w:cs="Times New Roman"/>
      </w:rPr>
    </w:lvl>
    <w:lvl w:ilvl="3" w:tplc="0419000F" w:tentative="1">
      <w:start w:val="1"/>
      <w:numFmt w:val="decimal"/>
      <w:lvlText w:val="%4."/>
      <w:lvlJc w:val="left"/>
      <w:pPr>
        <w:tabs>
          <w:tab w:val="num" w:pos="3150"/>
        </w:tabs>
        <w:ind w:left="3150" w:hanging="360"/>
      </w:pPr>
      <w:rPr>
        <w:rFonts w:cs="Times New Roman"/>
      </w:rPr>
    </w:lvl>
    <w:lvl w:ilvl="4" w:tplc="04190019" w:tentative="1">
      <w:start w:val="1"/>
      <w:numFmt w:val="lowerLetter"/>
      <w:lvlText w:val="%5."/>
      <w:lvlJc w:val="left"/>
      <w:pPr>
        <w:tabs>
          <w:tab w:val="num" w:pos="3870"/>
        </w:tabs>
        <w:ind w:left="3870" w:hanging="360"/>
      </w:pPr>
      <w:rPr>
        <w:rFonts w:cs="Times New Roman"/>
      </w:rPr>
    </w:lvl>
    <w:lvl w:ilvl="5" w:tplc="0419001B" w:tentative="1">
      <w:start w:val="1"/>
      <w:numFmt w:val="lowerRoman"/>
      <w:lvlText w:val="%6."/>
      <w:lvlJc w:val="right"/>
      <w:pPr>
        <w:tabs>
          <w:tab w:val="num" w:pos="4590"/>
        </w:tabs>
        <w:ind w:left="4590" w:hanging="180"/>
      </w:pPr>
      <w:rPr>
        <w:rFonts w:cs="Times New Roman"/>
      </w:rPr>
    </w:lvl>
    <w:lvl w:ilvl="6" w:tplc="0419000F" w:tentative="1">
      <w:start w:val="1"/>
      <w:numFmt w:val="decimal"/>
      <w:lvlText w:val="%7."/>
      <w:lvlJc w:val="left"/>
      <w:pPr>
        <w:tabs>
          <w:tab w:val="num" w:pos="5310"/>
        </w:tabs>
        <w:ind w:left="5310" w:hanging="360"/>
      </w:pPr>
      <w:rPr>
        <w:rFonts w:cs="Times New Roman"/>
      </w:rPr>
    </w:lvl>
    <w:lvl w:ilvl="7" w:tplc="04190019" w:tentative="1">
      <w:start w:val="1"/>
      <w:numFmt w:val="lowerLetter"/>
      <w:lvlText w:val="%8."/>
      <w:lvlJc w:val="left"/>
      <w:pPr>
        <w:tabs>
          <w:tab w:val="num" w:pos="6030"/>
        </w:tabs>
        <w:ind w:left="6030" w:hanging="360"/>
      </w:pPr>
      <w:rPr>
        <w:rFonts w:cs="Times New Roman"/>
      </w:rPr>
    </w:lvl>
    <w:lvl w:ilvl="8" w:tplc="0419001B" w:tentative="1">
      <w:start w:val="1"/>
      <w:numFmt w:val="lowerRoman"/>
      <w:lvlText w:val="%9."/>
      <w:lvlJc w:val="right"/>
      <w:pPr>
        <w:tabs>
          <w:tab w:val="num" w:pos="6750"/>
        </w:tabs>
        <w:ind w:left="6750" w:hanging="180"/>
      </w:pPr>
      <w:rPr>
        <w:rFonts w:cs="Times New Roman"/>
      </w:rPr>
    </w:lvl>
  </w:abstractNum>
  <w:abstractNum w:abstractNumId="18">
    <w:nsid w:val="65F94E69"/>
    <w:multiLevelType w:val="hybridMultilevel"/>
    <w:tmpl w:val="F586D492"/>
    <w:lvl w:ilvl="0" w:tplc="8A4641C8">
      <w:start w:val="1"/>
      <w:numFmt w:val="decimal"/>
      <w:lvlText w:val="%1."/>
      <w:lvlJc w:val="left"/>
      <w:pPr>
        <w:ind w:left="720" w:hanging="360"/>
      </w:pPr>
      <w:rPr>
        <w:rFonts w:eastAsia="Times New Roman" w:cs="Times New Roman" w:hint="default"/>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6DD722B3"/>
    <w:multiLevelType w:val="multilevel"/>
    <w:tmpl w:val="C5AA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1B802A4"/>
    <w:multiLevelType w:val="hybridMultilevel"/>
    <w:tmpl w:val="F0DA7AF0"/>
    <w:lvl w:ilvl="0" w:tplc="DBFE3008">
      <w:start w:val="5"/>
      <w:numFmt w:val="bullet"/>
      <w:lvlText w:val="-"/>
      <w:lvlJc w:val="left"/>
      <w:pPr>
        <w:tabs>
          <w:tab w:val="num" w:pos="1548"/>
        </w:tabs>
        <w:ind w:left="1548" w:hanging="84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75993CF1"/>
    <w:multiLevelType w:val="hybridMultilevel"/>
    <w:tmpl w:val="4454C0A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795509FB"/>
    <w:multiLevelType w:val="hybridMultilevel"/>
    <w:tmpl w:val="7D7C8C04"/>
    <w:lvl w:ilvl="0" w:tplc="1CAE95D0">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6"/>
  </w:num>
  <w:num w:numId="5">
    <w:abstractNumId w:val="5"/>
  </w:num>
  <w:num w:numId="6">
    <w:abstractNumId w:val="18"/>
  </w:num>
  <w:num w:numId="7">
    <w:abstractNumId w:val="11"/>
  </w:num>
  <w:num w:numId="8">
    <w:abstractNumId w:val="15"/>
  </w:num>
  <w:num w:numId="9">
    <w:abstractNumId w:val="8"/>
  </w:num>
  <w:num w:numId="10">
    <w:abstractNumId w:val="10"/>
  </w:num>
  <w:num w:numId="11">
    <w:abstractNumId w:val="21"/>
  </w:num>
  <w:num w:numId="12">
    <w:abstractNumId w:val="1"/>
  </w:num>
  <w:num w:numId="13">
    <w:abstractNumId w:val="9"/>
  </w:num>
  <w:num w:numId="14">
    <w:abstractNumId w:val="0"/>
  </w:num>
  <w:num w:numId="15">
    <w:abstractNumId w:val="22"/>
  </w:num>
  <w:num w:numId="16">
    <w:abstractNumId w:val="13"/>
  </w:num>
  <w:num w:numId="17">
    <w:abstractNumId w:val="3"/>
  </w:num>
  <w:num w:numId="18">
    <w:abstractNumId w:val="14"/>
  </w:num>
  <w:num w:numId="19">
    <w:abstractNumId w:val="12"/>
  </w:num>
  <w:num w:numId="20">
    <w:abstractNumId w:val="6"/>
  </w:num>
  <w:num w:numId="21">
    <w:abstractNumId w:val="19"/>
  </w:num>
  <w:num w:numId="22">
    <w:abstractNumId w:val="17"/>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7EF5"/>
    <w:rsid w:val="00001CCA"/>
    <w:rsid w:val="00003908"/>
    <w:rsid w:val="00004233"/>
    <w:rsid w:val="00007B0E"/>
    <w:rsid w:val="0001238D"/>
    <w:rsid w:val="00013FE9"/>
    <w:rsid w:val="000208EF"/>
    <w:rsid w:val="00021A87"/>
    <w:rsid w:val="000270EF"/>
    <w:rsid w:val="00033168"/>
    <w:rsid w:val="00045A41"/>
    <w:rsid w:val="00054946"/>
    <w:rsid w:val="00057387"/>
    <w:rsid w:val="00057486"/>
    <w:rsid w:val="0006083F"/>
    <w:rsid w:val="00060E80"/>
    <w:rsid w:val="00063AAF"/>
    <w:rsid w:val="00065D5F"/>
    <w:rsid w:val="00066C05"/>
    <w:rsid w:val="00067496"/>
    <w:rsid w:val="00080867"/>
    <w:rsid w:val="00081E44"/>
    <w:rsid w:val="000838DF"/>
    <w:rsid w:val="00083EEC"/>
    <w:rsid w:val="00084918"/>
    <w:rsid w:val="00090838"/>
    <w:rsid w:val="00090E67"/>
    <w:rsid w:val="0009290C"/>
    <w:rsid w:val="000A117E"/>
    <w:rsid w:val="000A4A0B"/>
    <w:rsid w:val="000B1368"/>
    <w:rsid w:val="000B54CE"/>
    <w:rsid w:val="000B58E9"/>
    <w:rsid w:val="000B69C5"/>
    <w:rsid w:val="000C01F8"/>
    <w:rsid w:val="000C034C"/>
    <w:rsid w:val="000D0207"/>
    <w:rsid w:val="000E31B1"/>
    <w:rsid w:val="000E746B"/>
    <w:rsid w:val="000E7A13"/>
    <w:rsid w:val="000F0554"/>
    <w:rsid w:val="000F6921"/>
    <w:rsid w:val="0010363C"/>
    <w:rsid w:val="00104BB6"/>
    <w:rsid w:val="001157CD"/>
    <w:rsid w:val="0012344D"/>
    <w:rsid w:val="001323E4"/>
    <w:rsid w:val="0014043C"/>
    <w:rsid w:val="00140DDC"/>
    <w:rsid w:val="00143247"/>
    <w:rsid w:val="0014623F"/>
    <w:rsid w:val="00146A35"/>
    <w:rsid w:val="00146CD1"/>
    <w:rsid w:val="00153E42"/>
    <w:rsid w:val="001629F5"/>
    <w:rsid w:val="00163390"/>
    <w:rsid w:val="00163723"/>
    <w:rsid w:val="00164810"/>
    <w:rsid w:val="001665FE"/>
    <w:rsid w:val="00166C15"/>
    <w:rsid w:val="0017043A"/>
    <w:rsid w:val="0018252F"/>
    <w:rsid w:val="00183434"/>
    <w:rsid w:val="00186ED3"/>
    <w:rsid w:val="00187BE9"/>
    <w:rsid w:val="0019046D"/>
    <w:rsid w:val="00195228"/>
    <w:rsid w:val="001A1795"/>
    <w:rsid w:val="001A22BB"/>
    <w:rsid w:val="001A415F"/>
    <w:rsid w:val="001C4021"/>
    <w:rsid w:val="001C4855"/>
    <w:rsid w:val="001D0C91"/>
    <w:rsid w:val="001E1325"/>
    <w:rsid w:val="001E3177"/>
    <w:rsid w:val="001E7F12"/>
    <w:rsid w:val="001F428F"/>
    <w:rsid w:val="001F7FAA"/>
    <w:rsid w:val="001F7FF5"/>
    <w:rsid w:val="002012B9"/>
    <w:rsid w:val="00205CFA"/>
    <w:rsid w:val="002115E7"/>
    <w:rsid w:val="00223835"/>
    <w:rsid w:val="00225AF7"/>
    <w:rsid w:val="00225D13"/>
    <w:rsid w:val="00226F79"/>
    <w:rsid w:val="0022710E"/>
    <w:rsid w:val="00232AF8"/>
    <w:rsid w:val="00244B07"/>
    <w:rsid w:val="00251168"/>
    <w:rsid w:val="002517AC"/>
    <w:rsid w:val="00253D05"/>
    <w:rsid w:val="0026186C"/>
    <w:rsid w:val="00270394"/>
    <w:rsid w:val="00274E75"/>
    <w:rsid w:val="002761C6"/>
    <w:rsid w:val="00281215"/>
    <w:rsid w:val="002850D9"/>
    <w:rsid w:val="00290924"/>
    <w:rsid w:val="00290FB5"/>
    <w:rsid w:val="00293C3B"/>
    <w:rsid w:val="0029707C"/>
    <w:rsid w:val="002A0AC8"/>
    <w:rsid w:val="002A3903"/>
    <w:rsid w:val="002B1D57"/>
    <w:rsid w:val="002B2025"/>
    <w:rsid w:val="002B25A9"/>
    <w:rsid w:val="002C00D3"/>
    <w:rsid w:val="002C215B"/>
    <w:rsid w:val="002C3EF6"/>
    <w:rsid w:val="002C5165"/>
    <w:rsid w:val="002E3751"/>
    <w:rsid w:val="002E4F3A"/>
    <w:rsid w:val="002E5D6C"/>
    <w:rsid w:val="002E5FF3"/>
    <w:rsid w:val="002F00EF"/>
    <w:rsid w:val="002F0315"/>
    <w:rsid w:val="002F386B"/>
    <w:rsid w:val="002F4490"/>
    <w:rsid w:val="002F6F93"/>
    <w:rsid w:val="00304767"/>
    <w:rsid w:val="0030596F"/>
    <w:rsid w:val="003067A1"/>
    <w:rsid w:val="003141B5"/>
    <w:rsid w:val="003355A3"/>
    <w:rsid w:val="00337DDB"/>
    <w:rsid w:val="0034122E"/>
    <w:rsid w:val="003452AB"/>
    <w:rsid w:val="00350F9D"/>
    <w:rsid w:val="003646BD"/>
    <w:rsid w:val="00370E1F"/>
    <w:rsid w:val="003801A2"/>
    <w:rsid w:val="00384844"/>
    <w:rsid w:val="00391B26"/>
    <w:rsid w:val="00394ADD"/>
    <w:rsid w:val="0039689A"/>
    <w:rsid w:val="00397F02"/>
    <w:rsid w:val="003A08F1"/>
    <w:rsid w:val="003A2952"/>
    <w:rsid w:val="003A7E81"/>
    <w:rsid w:val="003B592B"/>
    <w:rsid w:val="003B6A21"/>
    <w:rsid w:val="003B72DF"/>
    <w:rsid w:val="003C1478"/>
    <w:rsid w:val="003C3E8F"/>
    <w:rsid w:val="003C53E0"/>
    <w:rsid w:val="003D64A8"/>
    <w:rsid w:val="003E6FF6"/>
    <w:rsid w:val="003E718B"/>
    <w:rsid w:val="003F036E"/>
    <w:rsid w:val="003F05D2"/>
    <w:rsid w:val="00415D4F"/>
    <w:rsid w:val="00416541"/>
    <w:rsid w:val="00420917"/>
    <w:rsid w:val="00422870"/>
    <w:rsid w:val="00430605"/>
    <w:rsid w:val="00431A34"/>
    <w:rsid w:val="00433A96"/>
    <w:rsid w:val="00436841"/>
    <w:rsid w:val="0043762A"/>
    <w:rsid w:val="00451710"/>
    <w:rsid w:val="00451D56"/>
    <w:rsid w:val="004537BA"/>
    <w:rsid w:val="00454686"/>
    <w:rsid w:val="00455CD2"/>
    <w:rsid w:val="00460432"/>
    <w:rsid w:val="00461883"/>
    <w:rsid w:val="0046693F"/>
    <w:rsid w:val="004672A6"/>
    <w:rsid w:val="00471430"/>
    <w:rsid w:val="004736FA"/>
    <w:rsid w:val="004738C4"/>
    <w:rsid w:val="00476A4B"/>
    <w:rsid w:val="0047717A"/>
    <w:rsid w:val="00483290"/>
    <w:rsid w:val="00492060"/>
    <w:rsid w:val="004942F9"/>
    <w:rsid w:val="004B49A7"/>
    <w:rsid w:val="004B7585"/>
    <w:rsid w:val="004C0ECC"/>
    <w:rsid w:val="004C0EDB"/>
    <w:rsid w:val="004C5E61"/>
    <w:rsid w:val="004D01C6"/>
    <w:rsid w:val="004E5EC6"/>
    <w:rsid w:val="004E6B11"/>
    <w:rsid w:val="004F1E27"/>
    <w:rsid w:val="00500852"/>
    <w:rsid w:val="00503E46"/>
    <w:rsid w:val="0050526A"/>
    <w:rsid w:val="0050643F"/>
    <w:rsid w:val="0051092F"/>
    <w:rsid w:val="005144F4"/>
    <w:rsid w:val="00525D39"/>
    <w:rsid w:val="00526039"/>
    <w:rsid w:val="00537941"/>
    <w:rsid w:val="005417B9"/>
    <w:rsid w:val="00551F30"/>
    <w:rsid w:val="005523BC"/>
    <w:rsid w:val="005523FC"/>
    <w:rsid w:val="00561C14"/>
    <w:rsid w:val="00563007"/>
    <w:rsid w:val="00567DD5"/>
    <w:rsid w:val="00570524"/>
    <w:rsid w:val="00575ADC"/>
    <w:rsid w:val="00580962"/>
    <w:rsid w:val="00581CEE"/>
    <w:rsid w:val="00582868"/>
    <w:rsid w:val="00591CA6"/>
    <w:rsid w:val="00592168"/>
    <w:rsid w:val="005947B3"/>
    <w:rsid w:val="005A5369"/>
    <w:rsid w:val="005A5E33"/>
    <w:rsid w:val="005A720B"/>
    <w:rsid w:val="005B1F6D"/>
    <w:rsid w:val="005B7E01"/>
    <w:rsid w:val="005C168D"/>
    <w:rsid w:val="005C1B46"/>
    <w:rsid w:val="005C3D02"/>
    <w:rsid w:val="005C4669"/>
    <w:rsid w:val="005C6469"/>
    <w:rsid w:val="005C66B8"/>
    <w:rsid w:val="005D3A9B"/>
    <w:rsid w:val="005E03D1"/>
    <w:rsid w:val="005E2D32"/>
    <w:rsid w:val="005E6B49"/>
    <w:rsid w:val="005F0868"/>
    <w:rsid w:val="005F4817"/>
    <w:rsid w:val="005F65D3"/>
    <w:rsid w:val="005F6DD9"/>
    <w:rsid w:val="00600A1D"/>
    <w:rsid w:val="00620728"/>
    <w:rsid w:val="006231C6"/>
    <w:rsid w:val="006325E0"/>
    <w:rsid w:val="00635C0F"/>
    <w:rsid w:val="00637C01"/>
    <w:rsid w:val="00640B44"/>
    <w:rsid w:val="00641100"/>
    <w:rsid w:val="00642AF3"/>
    <w:rsid w:val="00642F43"/>
    <w:rsid w:val="00650CEB"/>
    <w:rsid w:val="00653873"/>
    <w:rsid w:val="00653ABA"/>
    <w:rsid w:val="006608DB"/>
    <w:rsid w:val="00662172"/>
    <w:rsid w:val="006657A8"/>
    <w:rsid w:val="00666D75"/>
    <w:rsid w:val="00673331"/>
    <w:rsid w:val="00677158"/>
    <w:rsid w:val="0068363D"/>
    <w:rsid w:val="00685EA8"/>
    <w:rsid w:val="0069066C"/>
    <w:rsid w:val="00692CF2"/>
    <w:rsid w:val="006958CD"/>
    <w:rsid w:val="006A3FB6"/>
    <w:rsid w:val="006B10C5"/>
    <w:rsid w:val="006B21CE"/>
    <w:rsid w:val="006B373A"/>
    <w:rsid w:val="006D4993"/>
    <w:rsid w:val="006D56EA"/>
    <w:rsid w:val="006D64AE"/>
    <w:rsid w:val="006D778A"/>
    <w:rsid w:val="006E25C8"/>
    <w:rsid w:val="006E3641"/>
    <w:rsid w:val="006E787F"/>
    <w:rsid w:val="006F0CC7"/>
    <w:rsid w:val="006F2C95"/>
    <w:rsid w:val="006F607B"/>
    <w:rsid w:val="00702EE6"/>
    <w:rsid w:val="007036A6"/>
    <w:rsid w:val="00715120"/>
    <w:rsid w:val="00716F63"/>
    <w:rsid w:val="00725D47"/>
    <w:rsid w:val="00725DF8"/>
    <w:rsid w:val="00726CAE"/>
    <w:rsid w:val="00730F18"/>
    <w:rsid w:val="00731AF0"/>
    <w:rsid w:val="007334AE"/>
    <w:rsid w:val="00734B14"/>
    <w:rsid w:val="00735F65"/>
    <w:rsid w:val="00741798"/>
    <w:rsid w:val="00742488"/>
    <w:rsid w:val="00744FBA"/>
    <w:rsid w:val="00747C29"/>
    <w:rsid w:val="00750815"/>
    <w:rsid w:val="007521D0"/>
    <w:rsid w:val="007606D2"/>
    <w:rsid w:val="00760C2C"/>
    <w:rsid w:val="00766726"/>
    <w:rsid w:val="00780713"/>
    <w:rsid w:val="00780EC6"/>
    <w:rsid w:val="00787812"/>
    <w:rsid w:val="0079197C"/>
    <w:rsid w:val="007932D4"/>
    <w:rsid w:val="00796875"/>
    <w:rsid w:val="00797DC0"/>
    <w:rsid w:val="007A14F7"/>
    <w:rsid w:val="007A1F73"/>
    <w:rsid w:val="007B0D8F"/>
    <w:rsid w:val="007B2C04"/>
    <w:rsid w:val="007B4476"/>
    <w:rsid w:val="007B7F0A"/>
    <w:rsid w:val="007D0230"/>
    <w:rsid w:val="007D277B"/>
    <w:rsid w:val="007E5150"/>
    <w:rsid w:val="007E6751"/>
    <w:rsid w:val="007F5EE1"/>
    <w:rsid w:val="007F77C1"/>
    <w:rsid w:val="007F7AFF"/>
    <w:rsid w:val="00801852"/>
    <w:rsid w:val="008060FF"/>
    <w:rsid w:val="008063A9"/>
    <w:rsid w:val="00807E81"/>
    <w:rsid w:val="00810D9F"/>
    <w:rsid w:val="008212D8"/>
    <w:rsid w:val="00823931"/>
    <w:rsid w:val="00825C29"/>
    <w:rsid w:val="00826053"/>
    <w:rsid w:val="00831593"/>
    <w:rsid w:val="008332D5"/>
    <w:rsid w:val="00833A9D"/>
    <w:rsid w:val="008357C7"/>
    <w:rsid w:val="00836DD3"/>
    <w:rsid w:val="00842F35"/>
    <w:rsid w:val="00855226"/>
    <w:rsid w:val="00860A64"/>
    <w:rsid w:val="00865BC6"/>
    <w:rsid w:val="00866311"/>
    <w:rsid w:val="00872157"/>
    <w:rsid w:val="008733A5"/>
    <w:rsid w:val="00875813"/>
    <w:rsid w:val="008815B4"/>
    <w:rsid w:val="00884E44"/>
    <w:rsid w:val="008850E2"/>
    <w:rsid w:val="008970BD"/>
    <w:rsid w:val="008A032E"/>
    <w:rsid w:val="008A79E8"/>
    <w:rsid w:val="008B04EC"/>
    <w:rsid w:val="008B349B"/>
    <w:rsid w:val="008B799A"/>
    <w:rsid w:val="008C34A3"/>
    <w:rsid w:val="008D0B9F"/>
    <w:rsid w:val="008D3B32"/>
    <w:rsid w:val="008D64C9"/>
    <w:rsid w:val="008D7E1F"/>
    <w:rsid w:val="008F4527"/>
    <w:rsid w:val="008F5458"/>
    <w:rsid w:val="008F6195"/>
    <w:rsid w:val="00901BF2"/>
    <w:rsid w:val="009057B2"/>
    <w:rsid w:val="0090592B"/>
    <w:rsid w:val="00910585"/>
    <w:rsid w:val="009140D4"/>
    <w:rsid w:val="00916920"/>
    <w:rsid w:val="009172A1"/>
    <w:rsid w:val="009177B0"/>
    <w:rsid w:val="009217FE"/>
    <w:rsid w:val="00925219"/>
    <w:rsid w:val="009305B6"/>
    <w:rsid w:val="0093188A"/>
    <w:rsid w:val="00937462"/>
    <w:rsid w:val="009435AB"/>
    <w:rsid w:val="00943B9D"/>
    <w:rsid w:val="00947A28"/>
    <w:rsid w:val="00953319"/>
    <w:rsid w:val="009627CD"/>
    <w:rsid w:val="00963F0D"/>
    <w:rsid w:val="0096660E"/>
    <w:rsid w:val="00971DCB"/>
    <w:rsid w:val="00973F88"/>
    <w:rsid w:val="00975064"/>
    <w:rsid w:val="00980EF7"/>
    <w:rsid w:val="00982E14"/>
    <w:rsid w:val="00990132"/>
    <w:rsid w:val="00996238"/>
    <w:rsid w:val="00997C4B"/>
    <w:rsid w:val="009A255A"/>
    <w:rsid w:val="009B35B3"/>
    <w:rsid w:val="009B6151"/>
    <w:rsid w:val="009B6E20"/>
    <w:rsid w:val="009C0038"/>
    <w:rsid w:val="009C1FB3"/>
    <w:rsid w:val="009C2BCA"/>
    <w:rsid w:val="009C3A9F"/>
    <w:rsid w:val="009C4CD7"/>
    <w:rsid w:val="009C51D0"/>
    <w:rsid w:val="009D7FD8"/>
    <w:rsid w:val="009E6CBE"/>
    <w:rsid w:val="009E77B3"/>
    <w:rsid w:val="009F0505"/>
    <w:rsid w:val="009F7477"/>
    <w:rsid w:val="00A05E7B"/>
    <w:rsid w:val="00A06015"/>
    <w:rsid w:val="00A11140"/>
    <w:rsid w:val="00A2421F"/>
    <w:rsid w:val="00A276D7"/>
    <w:rsid w:val="00A3375F"/>
    <w:rsid w:val="00A353E4"/>
    <w:rsid w:val="00A3627A"/>
    <w:rsid w:val="00A375DA"/>
    <w:rsid w:val="00A43483"/>
    <w:rsid w:val="00A46E98"/>
    <w:rsid w:val="00A51765"/>
    <w:rsid w:val="00A51A6A"/>
    <w:rsid w:val="00A54DC3"/>
    <w:rsid w:val="00A574DB"/>
    <w:rsid w:val="00A61D77"/>
    <w:rsid w:val="00A665EA"/>
    <w:rsid w:val="00A807D9"/>
    <w:rsid w:val="00A81DC8"/>
    <w:rsid w:val="00A8227E"/>
    <w:rsid w:val="00A84702"/>
    <w:rsid w:val="00A8682D"/>
    <w:rsid w:val="00A95AF4"/>
    <w:rsid w:val="00A96E53"/>
    <w:rsid w:val="00A9700E"/>
    <w:rsid w:val="00AA7C90"/>
    <w:rsid w:val="00AB390F"/>
    <w:rsid w:val="00AB7118"/>
    <w:rsid w:val="00AC0515"/>
    <w:rsid w:val="00AD12B9"/>
    <w:rsid w:val="00AD2BC7"/>
    <w:rsid w:val="00AD4496"/>
    <w:rsid w:val="00AF19C1"/>
    <w:rsid w:val="00B0542D"/>
    <w:rsid w:val="00B05B1E"/>
    <w:rsid w:val="00B05D08"/>
    <w:rsid w:val="00B1051A"/>
    <w:rsid w:val="00B126A2"/>
    <w:rsid w:val="00B133E1"/>
    <w:rsid w:val="00B155F1"/>
    <w:rsid w:val="00B179A6"/>
    <w:rsid w:val="00B24B4A"/>
    <w:rsid w:val="00B254BE"/>
    <w:rsid w:val="00B26EEE"/>
    <w:rsid w:val="00B450F7"/>
    <w:rsid w:val="00B47186"/>
    <w:rsid w:val="00B56549"/>
    <w:rsid w:val="00B60F16"/>
    <w:rsid w:val="00B6512A"/>
    <w:rsid w:val="00B723B7"/>
    <w:rsid w:val="00B7629D"/>
    <w:rsid w:val="00B77FBF"/>
    <w:rsid w:val="00B80731"/>
    <w:rsid w:val="00B8180B"/>
    <w:rsid w:val="00B879AD"/>
    <w:rsid w:val="00B91286"/>
    <w:rsid w:val="00B917D3"/>
    <w:rsid w:val="00B95EF1"/>
    <w:rsid w:val="00BA0DD9"/>
    <w:rsid w:val="00BA1B31"/>
    <w:rsid w:val="00BA21D8"/>
    <w:rsid w:val="00BA3702"/>
    <w:rsid w:val="00BA7E66"/>
    <w:rsid w:val="00BC18D4"/>
    <w:rsid w:val="00BC7882"/>
    <w:rsid w:val="00BD6C2E"/>
    <w:rsid w:val="00BE297D"/>
    <w:rsid w:val="00BE3972"/>
    <w:rsid w:val="00BE5BD0"/>
    <w:rsid w:val="00BE7903"/>
    <w:rsid w:val="00BF49A2"/>
    <w:rsid w:val="00C01140"/>
    <w:rsid w:val="00C039D6"/>
    <w:rsid w:val="00C0590E"/>
    <w:rsid w:val="00C06761"/>
    <w:rsid w:val="00C10482"/>
    <w:rsid w:val="00C1203B"/>
    <w:rsid w:val="00C12BF2"/>
    <w:rsid w:val="00C17EF5"/>
    <w:rsid w:val="00C2063F"/>
    <w:rsid w:val="00C25878"/>
    <w:rsid w:val="00C276F9"/>
    <w:rsid w:val="00C3364A"/>
    <w:rsid w:val="00C37FD4"/>
    <w:rsid w:val="00C4295C"/>
    <w:rsid w:val="00C42CF9"/>
    <w:rsid w:val="00C45BC8"/>
    <w:rsid w:val="00C47304"/>
    <w:rsid w:val="00C557DE"/>
    <w:rsid w:val="00C55C1D"/>
    <w:rsid w:val="00C60E51"/>
    <w:rsid w:val="00C617B2"/>
    <w:rsid w:val="00C61B90"/>
    <w:rsid w:val="00C61EDD"/>
    <w:rsid w:val="00C62CC4"/>
    <w:rsid w:val="00C707F8"/>
    <w:rsid w:val="00C811A5"/>
    <w:rsid w:val="00C8218E"/>
    <w:rsid w:val="00C84919"/>
    <w:rsid w:val="00C916F3"/>
    <w:rsid w:val="00C91FCA"/>
    <w:rsid w:val="00C96191"/>
    <w:rsid w:val="00CB2301"/>
    <w:rsid w:val="00CB47AF"/>
    <w:rsid w:val="00CC0AC8"/>
    <w:rsid w:val="00CC1A75"/>
    <w:rsid w:val="00CC4703"/>
    <w:rsid w:val="00CC52A0"/>
    <w:rsid w:val="00CD08D3"/>
    <w:rsid w:val="00CD5022"/>
    <w:rsid w:val="00CD6A1D"/>
    <w:rsid w:val="00CD6D64"/>
    <w:rsid w:val="00CE114D"/>
    <w:rsid w:val="00CE284D"/>
    <w:rsid w:val="00CE2BC0"/>
    <w:rsid w:val="00CE3ED4"/>
    <w:rsid w:val="00CF0593"/>
    <w:rsid w:val="00CF1C2B"/>
    <w:rsid w:val="00CF2506"/>
    <w:rsid w:val="00CF7621"/>
    <w:rsid w:val="00D0399A"/>
    <w:rsid w:val="00D053CD"/>
    <w:rsid w:val="00D1560E"/>
    <w:rsid w:val="00D1700D"/>
    <w:rsid w:val="00D2541A"/>
    <w:rsid w:val="00D25A24"/>
    <w:rsid w:val="00D33895"/>
    <w:rsid w:val="00D36217"/>
    <w:rsid w:val="00D3672E"/>
    <w:rsid w:val="00D40985"/>
    <w:rsid w:val="00D424E2"/>
    <w:rsid w:val="00D43D93"/>
    <w:rsid w:val="00D52A13"/>
    <w:rsid w:val="00D53027"/>
    <w:rsid w:val="00D62A40"/>
    <w:rsid w:val="00D6359E"/>
    <w:rsid w:val="00D6508A"/>
    <w:rsid w:val="00D65DDF"/>
    <w:rsid w:val="00D661B5"/>
    <w:rsid w:val="00D661D4"/>
    <w:rsid w:val="00D72DA0"/>
    <w:rsid w:val="00D74601"/>
    <w:rsid w:val="00D754AE"/>
    <w:rsid w:val="00D806B9"/>
    <w:rsid w:val="00D8707A"/>
    <w:rsid w:val="00D9102E"/>
    <w:rsid w:val="00D930D2"/>
    <w:rsid w:val="00D94705"/>
    <w:rsid w:val="00DA1583"/>
    <w:rsid w:val="00DA22D5"/>
    <w:rsid w:val="00DA6CA8"/>
    <w:rsid w:val="00DB298F"/>
    <w:rsid w:val="00DC0104"/>
    <w:rsid w:val="00DC426A"/>
    <w:rsid w:val="00DD09C4"/>
    <w:rsid w:val="00DD4219"/>
    <w:rsid w:val="00DD48CE"/>
    <w:rsid w:val="00DF0514"/>
    <w:rsid w:val="00DF467D"/>
    <w:rsid w:val="00E05A8B"/>
    <w:rsid w:val="00E06C3D"/>
    <w:rsid w:val="00E21169"/>
    <w:rsid w:val="00E24223"/>
    <w:rsid w:val="00E25545"/>
    <w:rsid w:val="00E278E8"/>
    <w:rsid w:val="00E31692"/>
    <w:rsid w:val="00E34097"/>
    <w:rsid w:val="00E37B88"/>
    <w:rsid w:val="00E435C2"/>
    <w:rsid w:val="00E44B9E"/>
    <w:rsid w:val="00E44D9B"/>
    <w:rsid w:val="00E4696D"/>
    <w:rsid w:val="00E61C50"/>
    <w:rsid w:val="00E61DA5"/>
    <w:rsid w:val="00E70187"/>
    <w:rsid w:val="00E70486"/>
    <w:rsid w:val="00E71C7E"/>
    <w:rsid w:val="00E8056C"/>
    <w:rsid w:val="00E90455"/>
    <w:rsid w:val="00E96BFF"/>
    <w:rsid w:val="00EA3A82"/>
    <w:rsid w:val="00EA3F8E"/>
    <w:rsid w:val="00EA5BCC"/>
    <w:rsid w:val="00EA5BEF"/>
    <w:rsid w:val="00EB198B"/>
    <w:rsid w:val="00EB3891"/>
    <w:rsid w:val="00EB413A"/>
    <w:rsid w:val="00EC3525"/>
    <w:rsid w:val="00ED3889"/>
    <w:rsid w:val="00ED5614"/>
    <w:rsid w:val="00EE40A9"/>
    <w:rsid w:val="00EE65C0"/>
    <w:rsid w:val="00F03482"/>
    <w:rsid w:val="00F05A2C"/>
    <w:rsid w:val="00F07EFC"/>
    <w:rsid w:val="00F1594B"/>
    <w:rsid w:val="00F162B7"/>
    <w:rsid w:val="00F223BB"/>
    <w:rsid w:val="00F22EB0"/>
    <w:rsid w:val="00F22EB6"/>
    <w:rsid w:val="00F23912"/>
    <w:rsid w:val="00F23D66"/>
    <w:rsid w:val="00F2427E"/>
    <w:rsid w:val="00F32D46"/>
    <w:rsid w:val="00F50C24"/>
    <w:rsid w:val="00F52A94"/>
    <w:rsid w:val="00F54965"/>
    <w:rsid w:val="00F60B97"/>
    <w:rsid w:val="00F713E3"/>
    <w:rsid w:val="00F737F2"/>
    <w:rsid w:val="00F738BD"/>
    <w:rsid w:val="00F91A87"/>
    <w:rsid w:val="00FA13B8"/>
    <w:rsid w:val="00FB1C38"/>
    <w:rsid w:val="00FB60A8"/>
    <w:rsid w:val="00FB70ED"/>
    <w:rsid w:val="00FC1687"/>
    <w:rsid w:val="00FC57E8"/>
    <w:rsid w:val="00FD400C"/>
    <w:rsid w:val="00FD6738"/>
    <w:rsid w:val="00FF0FDB"/>
    <w:rsid w:val="00FF6C4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F79"/>
    <w:rPr>
      <w:sz w:val="24"/>
      <w:szCs w:val="24"/>
    </w:rPr>
  </w:style>
  <w:style w:type="paragraph" w:styleId="Heading1">
    <w:name w:val="heading 1"/>
    <w:basedOn w:val="Normal"/>
    <w:link w:val="Heading1Char"/>
    <w:uiPriority w:val="99"/>
    <w:qFormat/>
    <w:rsid w:val="00C17EF5"/>
    <w:pPr>
      <w:keepNext/>
      <w:jc w:val="center"/>
      <w:outlineLvl w:val="0"/>
    </w:pPr>
    <w:rPr>
      <w:kern w:val="36"/>
      <w:sz w:val="28"/>
      <w:szCs w:val="28"/>
    </w:rPr>
  </w:style>
  <w:style w:type="paragraph" w:styleId="Heading2">
    <w:name w:val="heading 2"/>
    <w:basedOn w:val="Normal"/>
    <w:link w:val="Heading2Char"/>
    <w:uiPriority w:val="99"/>
    <w:qFormat/>
    <w:rsid w:val="00C17EF5"/>
    <w:pPr>
      <w:keepNext/>
      <w:spacing w:before="240" w:after="60"/>
      <w:outlineLvl w:val="1"/>
    </w:pPr>
    <w:rPr>
      <w:rFonts w:ascii="Arial"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3159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831593"/>
    <w:rPr>
      <w:rFonts w:ascii="Cambria" w:hAnsi="Cambria" w:cs="Times New Roman"/>
      <w:b/>
      <w:bCs/>
      <w:i/>
      <w:iCs/>
      <w:sz w:val="28"/>
      <w:szCs w:val="28"/>
    </w:rPr>
  </w:style>
  <w:style w:type="paragraph" w:styleId="Title">
    <w:name w:val="Title"/>
    <w:basedOn w:val="Normal"/>
    <w:link w:val="TitleChar"/>
    <w:uiPriority w:val="99"/>
    <w:qFormat/>
    <w:rsid w:val="00C17EF5"/>
    <w:pPr>
      <w:overflowPunct w:val="0"/>
      <w:autoSpaceDE w:val="0"/>
      <w:autoSpaceDN w:val="0"/>
      <w:jc w:val="center"/>
    </w:pPr>
    <w:rPr>
      <w:rFonts w:ascii="Times New Roman CYR" w:hAnsi="Times New Roman CYR" w:cs="Times New Roman CYR"/>
      <w:b/>
      <w:bCs/>
    </w:rPr>
  </w:style>
  <w:style w:type="character" w:customStyle="1" w:styleId="TitleChar">
    <w:name w:val="Title Char"/>
    <w:basedOn w:val="DefaultParagraphFont"/>
    <w:link w:val="Title"/>
    <w:uiPriority w:val="99"/>
    <w:locked/>
    <w:rsid w:val="00D661D4"/>
    <w:rPr>
      <w:rFonts w:ascii="Times New Roman CYR" w:hAnsi="Times New Roman CYR" w:cs="Times New Roman"/>
      <w:b/>
      <w:sz w:val="24"/>
      <w:lang w:val="ru-RU" w:eastAsia="ru-RU"/>
    </w:rPr>
  </w:style>
  <w:style w:type="paragraph" w:styleId="BodyTextIndent">
    <w:name w:val="Body Text Indent"/>
    <w:basedOn w:val="Normal"/>
    <w:link w:val="BodyTextIndentChar"/>
    <w:uiPriority w:val="99"/>
    <w:rsid w:val="00C17EF5"/>
    <w:pPr>
      <w:overflowPunct w:val="0"/>
      <w:autoSpaceDE w:val="0"/>
      <w:autoSpaceDN w:val="0"/>
      <w:ind w:firstLine="708"/>
      <w:jc w:val="both"/>
    </w:pPr>
    <w:rPr>
      <w:sz w:val="22"/>
      <w:szCs w:val="22"/>
    </w:rPr>
  </w:style>
  <w:style w:type="character" w:customStyle="1" w:styleId="BodyTextIndentChar">
    <w:name w:val="Body Text Indent Char"/>
    <w:basedOn w:val="DefaultParagraphFont"/>
    <w:link w:val="BodyTextIndent"/>
    <w:uiPriority w:val="99"/>
    <w:semiHidden/>
    <w:locked/>
    <w:rsid w:val="00831593"/>
    <w:rPr>
      <w:rFonts w:cs="Times New Roman"/>
      <w:sz w:val="24"/>
      <w:szCs w:val="24"/>
    </w:rPr>
  </w:style>
  <w:style w:type="paragraph" w:styleId="DocumentMap">
    <w:name w:val="Document Map"/>
    <w:basedOn w:val="Normal"/>
    <w:link w:val="DocumentMapChar"/>
    <w:uiPriority w:val="99"/>
    <w:semiHidden/>
    <w:rsid w:val="007932D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831593"/>
    <w:rPr>
      <w:rFonts w:cs="Times New Roman"/>
      <w:sz w:val="2"/>
    </w:rPr>
  </w:style>
  <w:style w:type="paragraph" w:styleId="BodyTextIndent2">
    <w:name w:val="Body Text Indent 2"/>
    <w:basedOn w:val="Normal"/>
    <w:link w:val="BodyTextIndent2Char"/>
    <w:uiPriority w:val="99"/>
    <w:rsid w:val="00D661D4"/>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31593"/>
    <w:rPr>
      <w:rFonts w:cs="Times New Roman"/>
      <w:sz w:val="24"/>
      <w:szCs w:val="24"/>
    </w:rPr>
  </w:style>
  <w:style w:type="paragraph" w:styleId="BodyText">
    <w:name w:val="Body Text"/>
    <w:basedOn w:val="Normal"/>
    <w:link w:val="BodyTextChar"/>
    <w:uiPriority w:val="99"/>
    <w:rsid w:val="00D661D4"/>
    <w:pPr>
      <w:spacing w:after="120"/>
    </w:pPr>
    <w:rPr>
      <w:lang w:val="uk-UA" w:eastAsia="uk-UA"/>
    </w:rPr>
  </w:style>
  <w:style w:type="character" w:customStyle="1" w:styleId="BodyTextChar">
    <w:name w:val="Body Text Char"/>
    <w:basedOn w:val="DefaultParagraphFont"/>
    <w:link w:val="BodyText"/>
    <w:uiPriority w:val="99"/>
    <w:locked/>
    <w:rsid w:val="00D661D4"/>
    <w:rPr>
      <w:rFonts w:cs="Times New Roman"/>
      <w:sz w:val="24"/>
      <w:lang w:val="uk-UA" w:eastAsia="uk-UA"/>
    </w:rPr>
  </w:style>
  <w:style w:type="character" w:customStyle="1" w:styleId="apple-style-span">
    <w:name w:val="apple-style-span"/>
    <w:basedOn w:val="DefaultParagraphFont"/>
    <w:uiPriority w:val="99"/>
    <w:rsid w:val="00D661D4"/>
    <w:rPr>
      <w:rFonts w:cs="Times New Roman"/>
    </w:rPr>
  </w:style>
  <w:style w:type="paragraph" w:styleId="BodyText2">
    <w:name w:val="Body Text 2"/>
    <w:basedOn w:val="Normal"/>
    <w:link w:val="BodyText2Char"/>
    <w:uiPriority w:val="99"/>
    <w:rsid w:val="00F2427E"/>
    <w:pPr>
      <w:spacing w:after="120" w:line="480" w:lineRule="auto"/>
    </w:pPr>
  </w:style>
  <w:style w:type="character" w:customStyle="1" w:styleId="BodyText2Char">
    <w:name w:val="Body Text 2 Char"/>
    <w:basedOn w:val="DefaultParagraphFont"/>
    <w:link w:val="BodyText2"/>
    <w:uiPriority w:val="99"/>
    <w:locked/>
    <w:rsid w:val="00F2427E"/>
    <w:rPr>
      <w:rFonts w:cs="Times New Roman"/>
      <w:sz w:val="24"/>
    </w:rPr>
  </w:style>
  <w:style w:type="paragraph" w:styleId="BalloonText">
    <w:name w:val="Balloon Text"/>
    <w:basedOn w:val="Normal"/>
    <w:link w:val="BalloonTextChar"/>
    <w:uiPriority w:val="99"/>
    <w:rsid w:val="00561C14"/>
    <w:rPr>
      <w:rFonts w:ascii="Tahoma" w:hAnsi="Tahoma"/>
      <w:sz w:val="16"/>
      <w:szCs w:val="16"/>
    </w:rPr>
  </w:style>
  <w:style w:type="character" w:customStyle="1" w:styleId="BalloonTextChar">
    <w:name w:val="Balloon Text Char"/>
    <w:basedOn w:val="DefaultParagraphFont"/>
    <w:link w:val="BalloonText"/>
    <w:uiPriority w:val="99"/>
    <w:locked/>
    <w:rsid w:val="00561C14"/>
    <w:rPr>
      <w:rFonts w:ascii="Tahoma" w:hAnsi="Tahoma" w:cs="Times New Roman"/>
      <w:sz w:val="16"/>
    </w:rPr>
  </w:style>
  <w:style w:type="character" w:styleId="Hyperlink">
    <w:name w:val="Hyperlink"/>
    <w:basedOn w:val="DefaultParagraphFont"/>
    <w:uiPriority w:val="99"/>
    <w:rsid w:val="00013FE9"/>
    <w:rPr>
      <w:rFonts w:cs="Times New Roman"/>
      <w:color w:val="0000FF"/>
      <w:u w:val="single"/>
    </w:rPr>
  </w:style>
  <w:style w:type="paragraph" w:styleId="Header">
    <w:name w:val="header"/>
    <w:basedOn w:val="Normal"/>
    <w:link w:val="HeaderChar"/>
    <w:uiPriority w:val="99"/>
    <w:rsid w:val="00B917D3"/>
    <w:pPr>
      <w:tabs>
        <w:tab w:val="center" w:pos="4677"/>
        <w:tab w:val="right" w:pos="9355"/>
      </w:tabs>
    </w:pPr>
  </w:style>
  <w:style w:type="character" w:customStyle="1" w:styleId="HeaderChar">
    <w:name w:val="Header Char"/>
    <w:basedOn w:val="DefaultParagraphFont"/>
    <w:link w:val="Header"/>
    <w:uiPriority w:val="99"/>
    <w:locked/>
    <w:rsid w:val="00B917D3"/>
    <w:rPr>
      <w:rFonts w:cs="Times New Roman"/>
      <w:sz w:val="24"/>
    </w:rPr>
  </w:style>
  <w:style w:type="paragraph" w:styleId="Footer">
    <w:name w:val="footer"/>
    <w:basedOn w:val="Normal"/>
    <w:link w:val="FooterChar"/>
    <w:uiPriority w:val="99"/>
    <w:rsid w:val="00B917D3"/>
    <w:pPr>
      <w:tabs>
        <w:tab w:val="center" w:pos="4677"/>
        <w:tab w:val="right" w:pos="9355"/>
      </w:tabs>
    </w:pPr>
  </w:style>
  <w:style w:type="character" w:customStyle="1" w:styleId="FooterChar">
    <w:name w:val="Footer Char"/>
    <w:basedOn w:val="DefaultParagraphFont"/>
    <w:link w:val="Footer"/>
    <w:uiPriority w:val="99"/>
    <w:locked/>
    <w:rsid w:val="00B917D3"/>
    <w:rPr>
      <w:rFonts w:cs="Times New Roman"/>
      <w:sz w:val="24"/>
    </w:rPr>
  </w:style>
  <w:style w:type="paragraph" w:styleId="ListParagraph">
    <w:name w:val="List Paragraph"/>
    <w:basedOn w:val="Normal"/>
    <w:uiPriority w:val="99"/>
    <w:qFormat/>
    <w:rsid w:val="009F7477"/>
    <w:pPr>
      <w:spacing w:after="200" w:line="276" w:lineRule="auto"/>
      <w:ind w:left="720"/>
      <w:contextualSpacing/>
    </w:pPr>
    <w:rPr>
      <w:rFonts w:ascii="Calibri" w:hAnsi="Calibri"/>
      <w:sz w:val="22"/>
      <w:szCs w:val="22"/>
      <w:lang w:val="uk-UA" w:eastAsia="en-US"/>
    </w:rPr>
  </w:style>
  <w:style w:type="paragraph" w:styleId="NormalWeb">
    <w:name w:val="Normal (Web)"/>
    <w:basedOn w:val="Normal"/>
    <w:uiPriority w:val="99"/>
    <w:rsid w:val="0093188A"/>
    <w:pPr>
      <w:spacing w:before="100" w:beforeAutospacing="1" w:after="100" w:afterAutospacing="1"/>
      <w:ind w:firstLine="360"/>
    </w:pPr>
  </w:style>
</w:styles>
</file>

<file path=word/webSettings.xml><?xml version="1.0" encoding="utf-8"?>
<w:webSettings xmlns:r="http://schemas.openxmlformats.org/officeDocument/2006/relationships" xmlns:w="http://schemas.openxmlformats.org/wordprocessingml/2006/main">
  <w:divs>
    <w:div w:id="167646185">
      <w:marLeft w:val="0"/>
      <w:marRight w:val="0"/>
      <w:marTop w:val="0"/>
      <w:marBottom w:val="0"/>
      <w:divBdr>
        <w:top w:val="none" w:sz="0" w:space="0" w:color="auto"/>
        <w:left w:val="none" w:sz="0" w:space="0" w:color="auto"/>
        <w:bottom w:val="none" w:sz="0" w:space="0" w:color="auto"/>
        <w:right w:val="none" w:sz="0" w:space="0" w:color="auto"/>
      </w:divBdr>
    </w:div>
    <w:div w:id="167646186">
      <w:marLeft w:val="0"/>
      <w:marRight w:val="0"/>
      <w:marTop w:val="0"/>
      <w:marBottom w:val="0"/>
      <w:divBdr>
        <w:top w:val="none" w:sz="0" w:space="0" w:color="auto"/>
        <w:left w:val="none" w:sz="0" w:space="0" w:color="auto"/>
        <w:bottom w:val="none" w:sz="0" w:space="0" w:color="auto"/>
        <w:right w:val="none" w:sz="0" w:space="0" w:color="auto"/>
      </w:divBdr>
    </w:div>
    <w:div w:id="167646187">
      <w:marLeft w:val="0"/>
      <w:marRight w:val="0"/>
      <w:marTop w:val="0"/>
      <w:marBottom w:val="0"/>
      <w:divBdr>
        <w:top w:val="none" w:sz="0" w:space="0" w:color="auto"/>
        <w:left w:val="none" w:sz="0" w:space="0" w:color="auto"/>
        <w:bottom w:val="none" w:sz="0" w:space="0" w:color="auto"/>
        <w:right w:val="none" w:sz="0" w:space="0" w:color="auto"/>
      </w:divBdr>
    </w:div>
    <w:div w:id="167646189">
      <w:marLeft w:val="0"/>
      <w:marRight w:val="0"/>
      <w:marTop w:val="0"/>
      <w:marBottom w:val="0"/>
      <w:divBdr>
        <w:top w:val="none" w:sz="0" w:space="0" w:color="auto"/>
        <w:left w:val="none" w:sz="0" w:space="0" w:color="auto"/>
        <w:bottom w:val="none" w:sz="0" w:space="0" w:color="auto"/>
        <w:right w:val="none" w:sz="0" w:space="0" w:color="auto"/>
      </w:divBdr>
      <w:divsChild>
        <w:div w:id="167646188">
          <w:marLeft w:val="0"/>
          <w:marRight w:val="0"/>
          <w:marTop w:val="0"/>
          <w:marBottom w:val="0"/>
          <w:divBdr>
            <w:top w:val="none" w:sz="0" w:space="0" w:color="auto"/>
            <w:left w:val="none" w:sz="0" w:space="0" w:color="auto"/>
            <w:bottom w:val="single" w:sz="12" w:space="1" w:color="auto"/>
            <w:right w:val="none" w:sz="0" w:space="0" w:color="auto"/>
          </w:divBdr>
        </w:div>
      </w:divsChild>
    </w:div>
    <w:div w:id="167646190">
      <w:marLeft w:val="0"/>
      <w:marRight w:val="0"/>
      <w:marTop w:val="0"/>
      <w:marBottom w:val="0"/>
      <w:divBdr>
        <w:top w:val="none" w:sz="0" w:space="0" w:color="auto"/>
        <w:left w:val="none" w:sz="0" w:space="0" w:color="auto"/>
        <w:bottom w:val="none" w:sz="0" w:space="0" w:color="auto"/>
        <w:right w:val="none" w:sz="0" w:space="0" w:color="auto"/>
      </w:divBdr>
    </w:div>
    <w:div w:id="1676461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92</TotalTime>
  <Pages>3</Pages>
  <Words>2063</Words>
  <Characters>11761</Characters>
  <Application>Microsoft Office Outlook</Application>
  <DocSecurity>0</DocSecurity>
  <Lines>0</Lines>
  <Paragraphs>0</Paragraphs>
  <ScaleCrop>false</ScaleCrop>
  <Company>UPP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ЗАКРИТЕ АКЦІОНЕРНЕ ТОВАРИСТВО  “КИЇВМІСЬКОФОРМЛЕННЯ”</dc:title>
  <dc:subject/>
  <dc:creator>Alexey</dc:creator>
  <cp:keywords/>
  <dc:description/>
  <cp:lastModifiedBy>user</cp:lastModifiedBy>
  <cp:revision>15</cp:revision>
  <cp:lastPrinted>2020-03-20T11:30:00Z</cp:lastPrinted>
  <dcterms:created xsi:type="dcterms:W3CDTF">2021-04-30T15:45:00Z</dcterms:created>
  <dcterms:modified xsi:type="dcterms:W3CDTF">2025-11-02T08:29:00Z</dcterms:modified>
</cp:coreProperties>
</file>